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C1D8C" w14:textId="77777777" w:rsidR="00B22A3A" w:rsidRDefault="008D6DCC">
      <w:pPr>
        <w:snapToGrid w:val="0"/>
        <w:jc w:val="center"/>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江苏联合职业技术学院</w:t>
      </w:r>
    </w:p>
    <w:p w14:paraId="66664D96" w14:textId="77777777" w:rsidR="00B22A3A" w:rsidRDefault="008D6DCC">
      <w:pPr>
        <w:snapToGrid w:val="0"/>
        <w:jc w:val="center"/>
        <w:rPr>
          <w:rFonts w:ascii="仿宋" w:eastAsia="仿宋" w:hAnsi="仿宋" w:cs="仿宋"/>
          <w:b/>
          <w:bCs/>
          <w:color w:val="000000" w:themeColor="text1"/>
          <w:kern w:val="0"/>
          <w:sz w:val="32"/>
          <w:szCs w:val="32"/>
        </w:rPr>
      </w:pPr>
      <w:r>
        <w:rPr>
          <w:rFonts w:ascii="仿宋" w:eastAsia="仿宋" w:hAnsi="仿宋" w:cs="仿宋" w:hint="eastAsia"/>
          <w:b/>
          <w:bCs/>
          <w:color w:val="000000" w:themeColor="text1"/>
          <w:kern w:val="0"/>
          <w:sz w:val="32"/>
          <w:szCs w:val="32"/>
        </w:rPr>
        <w:t>工业机器人技术专业指导性人才培养方案</w:t>
      </w:r>
    </w:p>
    <w:p w14:paraId="7DBB6980" w14:textId="77777777" w:rsidR="00B22A3A" w:rsidRDefault="00B22A3A">
      <w:pPr>
        <w:snapToGrid w:val="0"/>
        <w:spacing w:line="360" w:lineRule="exact"/>
        <w:ind w:firstLineChars="200" w:firstLine="422"/>
        <w:rPr>
          <w:rFonts w:ascii="仿宋" w:eastAsia="仿宋" w:hAnsi="仿宋" w:cs="仿宋"/>
          <w:b/>
          <w:bCs/>
          <w:color w:val="000000" w:themeColor="text1"/>
        </w:rPr>
      </w:pPr>
    </w:p>
    <w:p w14:paraId="19CB56ED" w14:textId="77777777" w:rsidR="00B22A3A" w:rsidRDefault="00B22A3A">
      <w:pPr>
        <w:snapToGrid w:val="0"/>
        <w:spacing w:line="360" w:lineRule="exact"/>
        <w:ind w:firstLineChars="200" w:firstLine="422"/>
        <w:rPr>
          <w:rFonts w:ascii="仿宋" w:eastAsia="仿宋" w:hAnsi="仿宋" w:cs="仿宋"/>
          <w:b/>
          <w:bCs/>
          <w:color w:val="000000" w:themeColor="text1"/>
        </w:rPr>
      </w:pPr>
    </w:p>
    <w:p w14:paraId="28D28CA7" w14:textId="77777777" w:rsidR="00B22A3A" w:rsidRDefault="008D6DCC">
      <w:pPr>
        <w:snapToGrid w:val="0"/>
        <w:spacing w:beforeLines="50" w:before="156" w:line="36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一、专业名称及代码</w:t>
      </w:r>
    </w:p>
    <w:p w14:paraId="306AB23E" w14:textId="77777777" w:rsidR="00B22A3A" w:rsidRDefault="008D6DCC">
      <w:pPr>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专业名称：工业机器人技术</w:t>
      </w:r>
    </w:p>
    <w:p w14:paraId="0844CA9F" w14:textId="77777777" w:rsidR="00B22A3A" w:rsidRDefault="008D6DCC">
      <w:pPr>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专业代码：56030</w:t>
      </w:r>
      <w:r>
        <w:rPr>
          <w:rFonts w:ascii="仿宋" w:eastAsia="仿宋" w:hAnsi="仿宋" w:cs="仿宋"/>
          <w:color w:val="000000" w:themeColor="text1"/>
        </w:rPr>
        <w:t>9</w:t>
      </w:r>
    </w:p>
    <w:p w14:paraId="521DDDEC" w14:textId="77777777" w:rsidR="00B22A3A" w:rsidRDefault="008D6DCC">
      <w:pPr>
        <w:widowControl/>
        <w:spacing w:line="360" w:lineRule="exact"/>
        <w:ind w:firstLine="420"/>
        <w:rPr>
          <w:rFonts w:ascii="仿宋" w:eastAsia="仿宋" w:hAnsi="仿宋" w:cs="仿宋"/>
          <w:b/>
          <w:bCs/>
          <w:szCs w:val="24"/>
        </w:rPr>
      </w:pPr>
      <w:r>
        <w:rPr>
          <w:rFonts w:ascii="仿宋" w:eastAsia="仿宋" w:hAnsi="仿宋" w:cs="仿宋" w:hint="eastAsia"/>
          <w:b/>
          <w:bCs/>
          <w:szCs w:val="24"/>
        </w:rPr>
        <w:t>二、入学要求</w:t>
      </w:r>
    </w:p>
    <w:p w14:paraId="5ED78E5C" w14:textId="77777777" w:rsidR="00B22A3A" w:rsidRDefault="008D6DCC">
      <w:pPr>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初中</w:t>
      </w:r>
      <w:r>
        <w:rPr>
          <w:rFonts w:ascii="仿宋" w:eastAsia="仿宋" w:hAnsi="仿宋" w:cs="仿宋"/>
          <w:color w:val="000000" w:themeColor="text1"/>
        </w:rPr>
        <w:t>应届毕业生</w:t>
      </w:r>
    </w:p>
    <w:p w14:paraId="0E7D4148" w14:textId="77777777" w:rsidR="00B22A3A" w:rsidRDefault="008D6DCC">
      <w:pPr>
        <w:widowControl/>
        <w:spacing w:line="360" w:lineRule="exact"/>
        <w:ind w:firstLine="420"/>
        <w:rPr>
          <w:rFonts w:ascii="仿宋" w:eastAsia="仿宋" w:hAnsi="仿宋" w:cs="仿宋"/>
          <w:b/>
          <w:bCs/>
          <w:szCs w:val="24"/>
        </w:rPr>
      </w:pPr>
      <w:r>
        <w:rPr>
          <w:rFonts w:ascii="仿宋" w:eastAsia="仿宋" w:hAnsi="仿宋" w:cs="仿宋" w:hint="eastAsia"/>
          <w:b/>
          <w:bCs/>
          <w:szCs w:val="24"/>
        </w:rPr>
        <w:t>三、修业年限</w:t>
      </w:r>
    </w:p>
    <w:p w14:paraId="763E232C" w14:textId="77777777" w:rsidR="00B22A3A" w:rsidRDefault="008D6DCC">
      <w:pPr>
        <w:snapToGrid w:val="0"/>
        <w:spacing w:line="360" w:lineRule="exact"/>
        <w:ind w:firstLineChars="236" w:firstLine="496"/>
        <w:rPr>
          <w:rFonts w:ascii="仿宋" w:eastAsia="仿宋" w:hAnsi="仿宋" w:cs="仿宋"/>
          <w:color w:val="000000" w:themeColor="text1"/>
        </w:rPr>
      </w:pPr>
      <w:r>
        <w:rPr>
          <w:rFonts w:ascii="仿宋" w:eastAsia="仿宋" w:hAnsi="仿宋" w:cs="仿宋" w:hint="eastAsia"/>
          <w:color w:val="000000" w:themeColor="text1"/>
        </w:rPr>
        <w:t>5年</w:t>
      </w:r>
    </w:p>
    <w:p w14:paraId="48D83BC8" w14:textId="77777777" w:rsidR="00B22A3A" w:rsidRDefault="008D6DCC">
      <w:pPr>
        <w:widowControl/>
        <w:spacing w:line="360" w:lineRule="exact"/>
        <w:ind w:firstLine="420"/>
        <w:rPr>
          <w:rFonts w:ascii="仿宋" w:eastAsia="仿宋" w:hAnsi="仿宋" w:cs="仿宋"/>
          <w:b/>
          <w:bCs/>
          <w:szCs w:val="24"/>
        </w:rPr>
      </w:pPr>
      <w:r>
        <w:rPr>
          <w:rFonts w:ascii="仿宋" w:eastAsia="仿宋" w:hAnsi="仿宋" w:cs="仿宋" w:hint="eastAsia"/>
          <w:b/>
          <w:bCs/>
          <w:szCs w:val="24"/>
        </w:rPr>
        <w:t>四、职业面向</w:t>
      </w:r>
    </w:p>
    <w:tbl>
      <w:tblPr>
        <w:tblStyle w:val="af3"/>
        <w:tblW w:w="9782" w:type="dxa"/>
        <w:tblInd w:w="-431" w:type="dxa"/>
        <w:tblLayout w:type="fixed"/>
        <w:tblLook w:val="04A0" w:firstRow="1" w:lastRow="0" w:firstColumn="1" w:lastColumn="0" w:noHBand="0" w:noVBand="1"/>
      </w:tblPr>
      <w:tblGrid>
        <w:gridCol w:w="1277"/>
        <w:gridCol w:w="1276"/>
        <w:gridCol w:w="1134"/>
        <w:gridCol w:w="2268"/>
        <w:gridCol w:w="1701"/>
        <w:gridCol w:w="2126"/>
      </w:tblGrid>
      <w:tr w:rsidR="00B22A3A" w14:paraId="34B33282" w14:textId="77777777">
        <w:trPr>
          <w:trHeight w:val="20"/>
        </w:trPr>
        <w:tc>
          <w:tcPr>
            <w:tcW w:w="1277" w:type="dxa"/>
            <w:tcBorders>
              <w:top w:val="single" w:sz="4" w:space="0" w:color="auto"/>
              <w:left w:val="single" w:sz="4" w:space="0" w:color="auto"/>
              <w:bottom w:val="single" w:sz="4" w:space="0" w:color="auto"/>
              <w:right w:val="single" w:sz="4" w:space="0" w:color="auto"/>
            </w:tcBorders>
            <w:vAlign w:val="center"/>
          </w:tcPr>
          <w:p w14:paraId="2A7A379B" w14:textId="77777777" w:rsidR="00B22A3A" w:rsidRDefault="008D6DCC">
            <w:pPr>
              <w:adjustRightInd w:val="0"/>
              <w:snapToGrid w:val="0"/>
              <w:jc w:val="center"/>
              <w:rPr>
                <w:rFonts w:asciiTheme="minorEastAsia" w:eastAsiaTheme="minorEastAsia" w:hAnsiTheme="minorEastAsia" w:cs="仿宋"/>
                <w:b/>
                <w:bCs/>
                <w:color w:val="000000" w:themeColor="text1"/>
              </w:rPr>
            </w:pPr>
            <w:r>
              <w:rPr>
                <w:rFonts w:asciiTheme="minorEastAsia" w:eastAsiaTheme="minorEastAsia" w:hAnsiTheme="minorEastAsia" w:cs="仿宋" w:hint="eastAsia"/>
                <w:b/>
                <w:bCs/>
                <w:color w:val="000000" w:themeColor="text1"/>
                <w:kern w:val="0"/>
              </w:rPr>
              <w:t>所属专业大类（代码）</w:t>
            </w:r>
          </w:p>
        </w:tc>
        <w:tc>
          <w:tcPr>
            <w:tcW w:w="1276" w:type="dxa"/>
            <w:tcBorders>
              <w:top w:val="single" w:sz="4" w:space="0" w:color="auto"/>
              <w:left w:val="nil"/>
              <w:bottom w:val="single" w:sz="4" w:space="0" w:color="auto"/>
              <w:right w:val="single" w:sz="4" w:space="0" w:color="auto"/>
            </w:tcBorders>
            <w:vAlign w:val="center"/>
          </w:tcPr>
          <w:p w14:paraId="2DB407E2" w14:textId="77777777" w:rsidR="00B22A3A" w:rsidRDefault="008D6DCC">
            <w:pPr>
              <w:adjustRightInd w:val="0"/>
              <w:snapToGrid w:val="0"/>
              <w:jc w:val="center"/>
              <w:rPr>
                <w:rFonts w:asciiTheme="minorEastAsia" w:eastAsiaTheme="minorEastAsia" w:hAnsiTheme="minorEastAsia" w:cs="仿宋"/>
                <w:b/>
                <w:bCs/>
                <w:color w:val="000000" w:themeColor="text1"/>
                <w:kern w:val="0"/>
              </w:rPr>
            </w:pPr>
            <w:r>
              <w:rPr>
                <w:rFonts w:asciiTheme="minorEastAsia" w:eastAsiaTheme="minorEastAsia" w:hAnsiTheme="minorEastAsia" w:cs="仿宋" w:hint="eastAsia"/>
                <w:b/>
                <w:bCs/>
                <w:color w:val="000000" w:themeColor="text1"/>
                <w:kern w:val="0"/>
              </w:rPr>
              <w:t>所属专业类</w:t>
            </w:r>
          </w:p>
          <w:p w14:paraId="6E9F2305" w14:textId="77777777" w:rsidR="00B22A3A" w:rsidRDefault="008D6DCC">
            <w:pPr>
              <w:adjustRightInd w:val="0"/>
              <w:snapToGrid w:val="0"/>
              <w:jc w:val="center"/>
              <w:rPr>
                <w:rFonts w:asciiTheme="minorEastAsia" w:eastAsiaTheme="minorEastAsia" w:hAnsiTheme="minorEastAsia" w:cs="仿宋"/>
                <w:b/>
                <w:bCs/>
                <w:color w:val="000000" w:themeColor="text1"/>
              </w:rPr>
            </w:pPr>
            <w:r>
              <w:rPr>
                <w:rFonts w:asciiTheme="minorEastAsia" w:eastAsiaTheme="minorEastAsia" w:hAnsiTheme="minorEastAsia" w:cs="仿宋" w:hint="eastAsia"/>
                <w:b/>
                <w:bCs/>
                <w:color w:val="000000" w:themeColor="text1"/>
                <w:kern w:val="0"/>
              </w:rPr>
              <w:t>（代码）</w:t>
            </w:r>
          </w:p>
        </w:tc>
        <w:tc>
          <w:tcPr>
            <w:tcW w:w="1134" w:type="dxa"/>
            <w:tcBorders>
              <w:top w:val="single" w:sz="4" w:space="0" w:color="auto"/>
              <w:left w:val="nil"/>
              <w:bottom w:val="single" w:sz="4" w:space="0" w:color="auto"/>
              <w:right w:val="single" w:sz="4" w:space="0" w:color="auto"/>
            </w:tcBorders>
            <w:vAlign w:val="center"/>
          </w:tcPr>
          <w:p w14:paraId="6A0F6050" w14:textId="77777777" w:rsidR="00B22A3A" w:rsidRDefault="008D6DCC">
            <w:pPr>
              <w:adjustRightInd w:val="0"/>
              <w:snapToGrid w:val="0"/>
              <w:jc w:val="center"/>
              <w:rPr>
                <w:rFonts w:asciiTheme="minorEastAsia" w:eastAsiaTheme="minorEastAsia" w:hAnsiTheme="minorEastAsia" w:cs="仿宋"/>
                <w:b/>
                <w:bCs/>
                <w:color w:val="000000" w:themeColor="text1"/>
                <w:kern w:val="0"/>
              </w:rPr>
            </w:pPr>
            <w:r>
              <w:rPr>
                <w:rFonts w:asciiTheme="minorEastAsia" w:eastAsiaTheme="minorEastAsia" w:hAnsiTheme="minorEastAsia" w:cs="仿宋" w:hint="eastAsia"/>
                <w:b/>
                <w:bCs/>
                <w:color w:val="000000" w:themeColor="text1"/>
                <w:kern w:val="0"/>
              </w:rPr>
              <w:t>对应行业</w:t>
            </w:r>
          </w:p>
          <w:p w14:paraId="6AEED3AC" w14:textId="77777777" w:rsidR="00B22A3A" w:rsidRDefault="008D6DCC">
            <w:pPr>
              <w:adjustRightInd w:val="0"/>
              <w:snapToGrid w:val="0"/>
              <w:jc w:val="center"/>
              <w:rPr>
                <w:rFonts w:asciiTheme="minorEastAsia" w:eastAsiaTheme="minorEastAsia" w:hAnsiTheme="minorEastAsia" w:cs="仿宋"/>
                <w:b/>
                <w:bCs/>
                <w:color w:val="000000" w:themeColor="text1"/>
              </w:rPr>
            </w:pPr>
            <w:r>
              <w:rPr>
                <w:rFonts w:asciiTheme="minorEastAsia" w:eastAsiaTheme="minorEastAsia" w:hAnsiTheme="minorEastAsia" w:cs="仿宋" w:hint="eastAsia"/>
                <w:b/>
                <w:bCs/>
                <w:color w:val="000000" w:themeColor="text1"/>
                <w:kern w:val="0"/>
              </w:rPr>
              <w:t>（代码）</w:t>
            </w:r>
          </w:p>
        </w:tc>
        <w:tc>
          <w:tcPr>
            <w:tcW w:w="2268" w:type="dxa"/>
            <w:tcBorders>
              <w:top w:val="single" w:sz="4" w:space="0" w:color="auto"/>
              <w:left w:val="nil"/>
              <w:bottom w:val="single" w:sz="4" w:space="0" w:color="auto"/>
              <w:right w:val="single" w:sz="4" w:space="0" w:color="auto"/>
            </w:tcBorders>
            <w:vAlign w:val="center"/>
          </w:tcPr>
          <w:p w14:paraId="673B5BED" w14:textId="77777777" w:rsidR="00B22A3A" w:rsidRDefault="008D6DCC">
            <w:pPr>
              <w:adjustRightInd w:val="0"/>
              <w:snapToGrid w:val="0"/>
              <w:jc w:val="center"/>
              <w:rPr>
                <w:rFonts w:asciiTheme="minorEastAsia" w:eastAsiaTheme="minorEastAsia" w:hAnsiTheme="minorEastAsia" w:cs="仿宋"/>
                <w:b/>
                <w:bCs/>
                <w:color w:val="000000" w:themeColor="text1"/>
                <w:kern w:val="0"/>
              </w:rPr>
            </w:pPr>
            <w:r>
              <w:rPr>
                <w:rFonts w:asciiTheme="minorEastAsia" w:eastAsiaTheme="minorEastAsia" w:hAnsiTheme="minorEastAsia" w:cs="仿宋" w:hint="eastAsia"/>
                <w:b/>
                <w:bCs/>
                <w:color w:val="000000" w:themeColor="text1"/>
                <w:kern w:val="0"/>
              </w:rPr>
              <w:t>主要职业类别</w:t>
            </w:r>
          </w:p>
          <w:p w14:paraId="6B428968" w14:textId="77777777" w:rsidR="00B22A3A" w:rsidRDefault="008D6DCC">
            <w:pPr>
              <w:adjustRightInd w:val="0"/>
              <w:snapToGrid w:val="0"/>
              <w:jc w:val="center"/>
              <w:rPr>
                <w:rFonts w:asciiTheme="minorEastAsia" w:eastAsiaTheme="minorEastAsia" w:hAnsiTheme="minorEastAsia" w:cs="仿宋"/>
                <w:b/>
                <w:bCs/>
                <w:color w:val="000000" w:themeColor="text1"/>
              </w:rPr>
            </w:pPr>
            <w:r>
              <w:rPr>
                <w:rFonts w:asciiTheme="minorEastAsia" w:eastAsiaTheme="minorEastAsia" w:hAnsiTheme="minorEastAsia" w:cs="仿宋" w:hint="eastAsia"/>
                <w:b/>
                <w:bCs/>
                <w:color w:val="000000" w:themeColor="text1"/>
                <w:kern w:val="0"/>
              </w:rPr>
              <w:t>（代码）</w:t>
            </w:r>
          </w:p>
        </w:tc>
        <w:tc>
          <w:tcPr>
            <w:tcW w:w="1701" w:type="dxa"/>
            <w:tcBorders>
              <w:top w:val="single" w:sz="4" w:space="0" w:color="auto"/>
              <w:left w:val="nil"/>
              <w:bottom w:val="single" w:sz="4" w:space="0" w:color="auto"/>
              <w:right w:val="single" w:sz="4" w:space="0" w:color="auto"/>
            </w:tcBorders>
            <w:vAlign w:val="center"/>
          </w:tcPr>
          <w:p w14:paraId="729E53B6" w14:textId="77777777" w:rsidR="00B22A3A" w:rsidRDefault="008D6DCC">
            <w:pPr>
              <w:adjustRightInd w:val="0"/>
              <w:snapToGrid w:val="0"/>
              <w:jc w:val="center"/>
              <w:rPr>
                <w:rFonts w:asciiTheme="minorEastAsia" w:eastAsiaTheme="minorEastAsia" w:hAnsiTheme="minorEastAsia" w:cs="仿宋"/>
                <w:b/>
                <w:bCs/>
                <w:color w:val="000000" w:themeColor="text1"/>
                <w:kern w:val="0"/>
              </w:rPr>
            </w:pPr>
            <w:r>
              <w:rPr>
                <w:rFonts w:asciiTheme="minorEastAsia" w:eastAsiaTheme="minorEastAsia" w:hAnsiTheme="minorEastAsia" w:cs="仿宋" w:hint="eastAsia"/>
                <w:b/>
                <w:bCs/>
                <w:color w:val="000000" w:themeColor="text1"/>
                <w:kern w:val="0"/>
              </w:rPr>
              <w:t>主要岗位群或</w:t>
            </w:r>
          </w:p>
          <w:p w14:paraId="3EFE73EA" w14:textId="77777777" w:rsidR="00B22A3A" w:rsidRDefault="008D6DCC">
            <w:pPr>
              <w:adjustRightInd w:val="0"/>
              <w:snapToGrid w:val="0"/>
              <w:jc w:val="center"/>
              <w:rPr>
                <w:rFonts w:asciiTheme="minorEastAsia" w:eastAsiaTheme="minorEastAsia" w:hAnsiTheme="minorEastAsia" w:cs="仿宋"/>
                <w:b/>
                <w:bCs/>
                <w:color w:val="000000" w:themeColor="text1"/>
              </w:rPr>
            </w:pPr>
            <w:r>
              <w:rPr>
                <w:rFonts w:asciiTheme="minorEastAsia" w:eastAsiaTheme="minorEastAsia" w:hAnsiTheme="minorEastAsia" w:cs="仿宋" w:hint="eastAsia"/>
                <w:b/>
                <w:bCs/>
                <w:color w:val="000000" w:themeColor="text1"/>
                <w:kern w:val="0"/>
              </w:rPr>
              <w:t>技术领域举例</w:t>
            </w:r>
          </w:p>
        </w:tc>
        <w:tc>
          <w:tcPr>
            <w:tcW w:w="2126" w:type="dxa"/>
            <w:tcBorders>
              <w:top w:val="single" w:sz="4" w:space="0" w:color="auto"/>
              <w:left w:val="nil"/>
              <w:bottom w:val="single" w:sz="4" w:space="0" w:color="auto"/>
              <w:right w:val="single" w:sz="4" w:space="0" w:color="auto"/>
            </w:tcBorders>
            <w:vAlign w:val="center"/>
          </w:tcPr>
          <w:p w14:paraId="42B1A928" w14:textId="77777777" w:rsidR="00B22A3A" w:rsidRDefault="008D6DCC">
            <w:pPr>
              <w:adjustRightInd w:val="0"/>
              <w:snapToGrid w:val="0"/>
              <w:jc w:val="center"/>
              <w:rPr>
                <w:rFonts w:asciiTheme="minorEastAsia" w:eastAsiaTheme="minorEastAsia" w:hAnsiTheme="minorEastAsia" w:cs="仿宋"/>
                <w:b/>
                <w:bCs/>
                <w:color w:val="000000" w:themeColor="text1"/>
              </w:rPr>
            </w:pPr>
            <w:r>
              <w:rPr>
                <w:rFonts w:asciiTheme="minorEastAsia" w:eastAsiaTheme="minorEastAsia" w:hAnsiTheme="minorEastAsia" w:cs="仿宋" w:hint="eastAsia"/>
                <w:b/>
                <w:bCs/>
                <w:color w:val="000000" w:themeColor="text1"/>
                <w:kern w:val="0"/>
              </w:rPr>
              <w:t>职业资格和职业技能等级证书举例</w:t>
            </w:r>
          </w:p>
        </w:tc>
      </w:tr>
      <w:tr w:rsidR="00B22A3A" w14:paraId="0DA57143" w14:textId="77777777">
        <w:trPr>
          <w:trHeight w:val="20"/>
        </w:trPr>
        <w:tc>
          <w:tcPr>
            <w:tcW w:w="1277" w:type="dxa"/>
            <w:tcBorders>
              <w:top w:val="single" w:sz="4" w:space="0" w:color="auto"/>
              <w:left w:val="single" w:sz="4" w:space="0" w:color="auto"/>
              <w:bottom w:val="single" w:sz="4" w:space="0" w:color="auto"/>
              <w:right w:val="single" w:sz="4" w:space="0" w:color="auto"/>
            </w:tcBorders>
            <w:vAlign w:val="center"/>
          </w:tcPr>
          <w:p w14:paraId="59A569EF" w14:textId="77777777" w:rsidR="00B22A3A" w:rsidRDefault="008D6DCC">
            <w:pPr>
              <w:adjustRightInd w:val="0"/>
              <w:snapToGrid w:val="0"/>
              <w:jc w:val="center"/>
              <w:rPr>
                <w:rFonts w:ascii="仿宋" w:eastAsia="仿宋" w:hAnsi="仿宋" w:cs="仿宋_GB2312"/>
                <w:color w:val="000000" w:themeColor="text1"/>
                <w:kern w:val="0"/>
              </w:rPr>
            </w:pPr>
            <w:r>
              <w:rPr>
                <w:rFonts w:ascii="仿宋" w:eastAsia="仿宋" w:hAnsi="仿宋" w:cs="仿宋_GB2312" w:hint="eastAsia"/>
                <w:color w:val="000000" w:themeColor="text1"/>
                <w:kern w:val="0"/>
              </w:rPr>
              <w:t>装备制造大类</w:t>
            </w:r>
          </w:p>
          <w:p w14:paraId="39DDE551" w14:textId="77777777" w:rsidR="00B22A3A" w:rsidRDefault="008D6DCC">
            <w:pPr>
              <w:adjustRightInd w:val="0"/>
              <w:snapToGrid w:val="0"/>
              <w:jc w:val="center"/>
              <w:rPr>
                <w:rFonts w:ascii="仿宋" w:eastAsia="仿宋" w:hAnsi="仿宋" w:cs="仿宋"/>
                <w:b/>
                <w:bCs/>
                <w:color w:val="000000" w:themeColor="text1"/>
              </w:rPr>
            </w:pPr>
            <w:r>
              <w:rPr>
                <w:rFonts w:ascii="仿宋" w:eastAsia="仿宋" w:hAnsi="仿宋" w:cs="仿宋_GB2312" w:hint="eastAsia"/>
                <w:color w:val="000000" w:themeColor="text1"/>
                <w:kern w:val="0"/>
              </w:rPr>
              <w:t>（56）</w:t>
            </w:r>
          </w:p>
        </w:tc>
        <w:tc>
          <w:tcPr>
            <w:tcW w:w="1276" w:type="dxa"/>
            <w:tcBorders>
              <w:top w:val="single" w:sz="4" w:space="0" w:color="auto"/>
              <w:left w:val="nil"/>
              <w:bottom w:val="single" w:sz="4" w:space="0" w:color="auto"/>
              <w:right w:val="single" w:sz="4" w:space="0" w:color="auto"/>
            </w:tcBorders>
            <w:vAlign w:val="center"/>
          </w:tcPr>
          <w:p w14:paraId="10B3390F" w14:textId="77777777" w:rsidR="00B22A3A" w:rsidRDefault="008D6DCC">
            <w:pPr>
              <w:adjustRightInd w:val="0"/>
              <w:snapToGrid w:val="0"/>
              <w:jc w:val="center"/>
              <w:rPr>
                <w:rFonts w:ascii="仿宋" w:eastAsia="仿宋" w:hAnsi="仿宋" w:cs="仿宋_GB2312"/>
                <w:color w:val="000000" w:themeColor="text1"/>
                <w:kern w:val="0"/>
              </w:rPr>
            </w:pPr>
            <w:r>
              <w:rPr>
                <w:rFonts w:ascii="仿宋" w:eastAsia="仿宋" w:hAnsi="仿宋" w:cs="仿宋_GB2312" w:hint="eastAsia"/>
                <w:color w:val="000000" w:themeColor="text1"/>
                <w:kern w:val="0"/>
              </w:rPr>
              <w:t>自动化类</w:t>
            </w:r>
          </w:p>
          <w:p w14:paraId="46A0A5C1" w14:textId="77777777" w:rsidR="00B22A3A" w:rsidRDefault="008D6DCC">
            <w:pPr>
              <w:adjustRightInd w:val="0"/>
              <w:snapToGrid w:val="0"/>
              <w:jc w:val="center"/>
              <w:rPr>
                <w:rFonts w:ascii="仿宋" w:eastAsia="仿宋" w:hAnsi="仿宋" w:cs="仿宋"/>
                <w:b/>
                <w:bCs/>
                <w:color w:val="000000" w:themeColor="text1"/>
              </w:rPr>
            </w:pPr>
            <w:r>
              <w:rPr>
                <w:rFonts w:ascii="仿宋" w:eastAsia="仿宋" w:hAnsi="仿宋" w:cs="仿宋_GB2312" w:hint="eastAsia"/>
                <w:color w:val="000000" w:themeColor="text1"/>
                <w:kern w:val="0"/>
              </w:rPr>
              <w:t>（5603）</w:t>
            </w:r>
          </w:p>
        </w:tc>
        <w:tc>
          <w:tcPr>
            <w:tcW w:w="1134" w:type="dxa"/>
            <w:tcBorders>
              <w:top w:val="single" w:sz="4" w:space="0" w:color="auto"/>
              <w:left w:val="nil"/>
              <w:bottom w:val="single" w:sz="4" w:space="0" w:color="auto"/>
              <w:right w:val="single" w:sz="4" w:space="0" w:color="auto"/>
            </w:tcBorders>
            <w:vAlign w:val="center"/>
          </w:tcPr>
          <w:p w14:paraId="1C03A486" w14:textId="77777777" w:rsidR="00B22A3A" w:rsidRDefault="008D6DCC">
            <w:pPr>
              <w:adjustRightInd w:val="0"/>
              <w:snapToGrid w:val="0"/>
              <w:jc w:val="center"/>
              <w:rPr>
                <w:rFonts w:ascii="仿宋" w:eastAsia="仿宋" w:hAnsi="仿宋" w:cs="仿宋_GB2312"/>
                <w:color w:val="000000" w:themeColor="text1"/>
                <w:kern w:val="0"/>
              </w:rPr>
            </w:pPr>
            <w:r>
              <w:rPr>
                <w:rFonts w:ascii="仿宋" w:eastAsia="仿宋" w:hAnsi="仿宋" w:cs="仿宋_GB2312" w:hint="eastAsia"/>
                <w:color w:val="000000" w:themeColor="text1"/>
                <w:kern w:val="0"/>
              </w:rPr>
              <w:t>通用设备制造业</w:t>
            </w:r>
          </w:p>
          <w:p w14:paraId="52CB6020" w14:textId="77777777" w:rsidR="00B22A3A" w:rsidRDefault="008D6DCC">
            <w:pPr>
              <w:adjustRightInd w:val="0"/>
              <w:snapToGrid w:val="0"/>
              <w:jc w:val="center"/>
              <w:rPr>
                <w:rFonts w:ascii="仿宋" w:eastAsia="仿宋" w:hAnsi="仿宋" w:cs="仿宋_GB2312"/>
                <w:color w:val="000000" w:themeColor="text1"/>
                <w:kern w:val="0"/>
              </w:rPr>
            </w:pPr>
            <w:r>
              <w:rPr>
                <w:rFonts w:ascii="仿宋" w:eastAsia="仿宋" w:hAnsi="仿宋" w:cs="仿宋_GB2312" w:hint="eastAsia"/>
                <w:color w:val="000000" w:themeColor="text1"/>
                <w:kern w:val="0"/>
              </w:rPr>
              <w:t>（34）</w:t>
            </w:r>
          </w:p>
          <w:p w14:paraId="5F339559" w14:textId="77777777" w:rsidR="00B22A3A" w:rsidRDefault="008D6DCC">
            <w:pPr>
              <w:adjustRightInd w:val="0"/>
              <w:snapToGrid w:val="0"/>
              <w:jc w:val="center"/>
              <w:rPr>
                <w:rFonts w:ascii="仿宋" w:eastAsia="仿宋" w:hAnsi="仿宋" w:cs="仿宋_GB2312"/>
                <w:color w:val="000000" w:themeColor="text1"/>
                <w:kern w:val="0"/>
              </w:rPr>
            </w:pPr>
            <w:r>
              <w:rPr>
                <w:rFonts w:ascii="仿宋" w:eastAsia="仿宋" w:hAnsi="仿宋" w:cs="仿宋_GB2312" w:hint="eastAsia"/>
                <w:color w:val="000000" w:themeColor="text1"/>
                <w:kern w:val="0"/>
              </w:rPr>
              <w:t>专用设备制造业</w:t>
            </w:r>
          </w:p>
          <w:p w14:paraId="58F55C7C" w14:textId="77777777" w:rsidR="00B22A3A" w:rsidRDefault="008D6DCC">
            <w:pPr>
              <w:adjustRightInd w:val="0"/>
              <w:snapToGrid w:val="0"/>
              <w:jc w:val="center"/>
              <w:rPr>
                <w:rFonts w:ascii="仿宋" w:eastAsia="仿宋" w:hAnsi="仿宋" w:cs="仿宋"/>
                <w:b/>
                <w:bCs/>
                <w:color w:val="000000" w:themeColor="text1"/>
              </w:rPr>
            </w:pPr>
            <w:r>
              <w:rPr>
                <w:rFonts w:ascii="仿宋" w:eastAsia="仿宋" w:hAnsi="仿宋" w:cs="仿宋_GB2312" w:hint="eastAsia"/>
                <w:color w:val="000000" w:themeColor="text1"/>
                <w:kern w:val="0"/>
              </w:rPr>
              <w:t>（35）</w:t>
            </w:r>
          </w:p>
        </w:tc>
        <w:tc>
          <w:tcPr>
            <w:tcW w:w="2268" w:type="dxa"/>
            <w:tcBorders>
              <w:top w:val="single" w:sz="4" w:space="0" w:color="auto"/>
              <w:left w:val="nil"/>
              <w:bottom w:val="single" w:sz="4" w:space="0" w:color="auto"/>
              <w:right w:val="single" w:sz="4" w:space="0" w:color="auto"/>
            </w:tcBorders>
            <w:vAlign w:val="center"/>
          </w:tcPr>
          <w:p w14:paraId="57E9E320" w14:textId="77777777" w:rsidR="00B22A3A" w:rsidRDefault="008D6DCC">
            <w:pPr>
              <w:adjustRightInd w:val="0"/>
              <w:snapToGrid w:val="0"/>
              <w:ind w:leftChars="-50" w:left="-105" w:rightChars="-50" w:right="-105"/>
              <w:rPr>
                <w:rFonts w:ascii="仿宋" w:eastAsia="仿宋" w:hAnsi="仿宋" w:cs="仿宋_GB2312"/>
                <w:color w:val="000000" w:themeColor="text1"/>
                <w:kern w:val="0"/>
              </w:rPr>
            </w:pPr>
            <w:r>
              <w:rPr>
                <w:rFonts w:ascii="仿宋" w:eastAsia="仿宋" w:hAnsi="仿宋" w:cs="仿宋_GB2312" w:hint="eastAsia"/>
                <w:color w:val="000000" w:themeColor="text1"/>
                <w:kern w:val="0"/>
              </w:rPr>
              <w:t>工业机器人系统操作员</w:t>
            </w:r>
          </w:p>
          <w:p w14:paraId="42BB39E9" w14:textId="77777777" w:rsidR="00B22A3A" w:rsidRDefault="008D6DCC">
            <w:pPr>
              <w:adjustRightInd w:val="0"/>
              <w:snapToGrid w:val="0"/>
              <w:ind w:leftChars="-50" w:left="-105" w:rightChars="-50" w:right="-105"/>
              <w:rPr>
                <w:rFonts w:ascii="仿宋" w:eastAsia="仿宋" w:hAnsi="仿宋" w:cs="仿宋_GB2312"/>
                <w:color w:val="000000" w:themeColor="text1"/>
                <w:kern w:val="0"/>
              </w:rPr>
            </w:pPr>
            <w:r>
              <w:rPr>
                <w:rFonts w:ascii="仿宋" w:eastAsia="仿宋" w:hAnsi="仿宋" w:cs="仿宋_GB2312" w:hint="eastAsia"/>
                <w:color w:val="000000" w:themeColor="text1"/>
                <w:kern w:val="0"/>
              </w:rPr>
              <w:t>（6-30-99-00）</w:t>
            </w:r>
          </w:p>
          <w:p w14:paraId="23A98014" w14:textId="77777777" w:rsidR="00B22A3A" w:rsidRDefault="008D6DCC">
            <w:pPr>
              <w:adjustRightInd w:val="0"/>
              <w:snapToGrid w:val="0"/>
              <w:ind w:leftChars="-50" w:left="-105" w:rightChars="-50" w:right="-105"/>
              <w:rPr>
                <w:rFonts w:ascii="仿宋" w:eastAsia="仿宋" w:hAnsi="仿宋" w:cs="仿宋_GB2312"/>
                <w:color w:val="000000" w:themeColor="text1"/>
                <w:kern w:val="0"/>
              </w:rPr>
            </w:pPr>
            <w:r>
              <w:rPr>
                <w:rFonts w:ascii="仿宋" w:eastAsia="仿宋" w:hAnsi="仿宋" w:cs="仿宋_GB2312" w:hint="eastAsia"/>
                <w:color w:val="000000" w:themeColor="text1"/>
                <w:kern w:val="0"/>
              </w:rPr>
              <w:t>工业机器人系统运维员</w:t>
            </w:r>
          </w:p>
          <w:p w14:paraId="38A35057" w14:textId="77777777" w:rsidR="00B22A3A" w:rsidRDefault="008D6DCC">
            <w:pPr>
              <w:adjustRightInd w:val="0"/>
              <w:snapToGrid w:val="0"/>
              <w:ind w:leftChars="-50" w:left="-105" w:rightChars="-50" w:right="-105"/>
              <w:rPr>
                <w:rFonts w:ascii="仿宋" w:eastAsia="仿宋" w:hAnsi="仿宋" w:cs="仿宋_GB2312"/>
                <w:color w:val="000000" w:themeColor="text1"/>
                <w:kern w:val="0"/>
              </w:rPr>
            </w:pPr>
            <w:r>
              <w:rPr>
                <w:rFonts w:ascii="仿宋" w:eastAsia="仿宋" w:hAnsi="仿宋" w:cs="仿宋_GB2312" w:hint="eastAsia"/>
                <w:color w:val="000000" w:themeColor="text1"/>
                <w:kern w:val="0"/>
              </w:rPr>
              <w:t>（6-31-01-10）</w:t>
            </w:r>
          </w:p>
          <w:p w14:paraId="6C4DE19C" w14:textId="77777777" w:rsidR="00B22A3A" w:rsidRDefault="008D6DCC">
            <w:pPr>
              <w:adjustRightInd w:val="0"/>
              <w:snapToGrid w:val="0"/>
              <w:ind w:leftChars="-50" w:left="-105" w:rightChars="-50" w:right="-105"/>
              <w:rPr>
                <w:rFonts w:ascii="仿宋" w:eastAsia="仿宋" w:hAnsi="仿宋" w:cs="仿宋_GB2312"/>
                <w:color w:val="000000" w:themeColor="text1"/>
                <w:kern w:val="0"/>
              </w:rPr>
            </w:pPr>
            <w:r>
              <w:rPr>
                <w:rFonts w:ascii="仿宋" w:eastAsia="仿宋" w:hAnsi="仿宋" w:cs="仿宋_GB2312" w:hint="eastAsia"/>
                <w:color w:val="000000" w:themeColor="text1"/>
                <w:kern w:val="0"/>
              </w:rPr>
              <w:t>自动控制工程技术人员</w:t>
            </w:r>
          </w:p>
          <w:p w14:paraId="02D50CDF" w14:textId="77777777" w:rsidR="00B22A3A" w:rsidRDefault="008D6DCC">
            <w:pPr>
              <w:adjustRightInd w:val="0"/>
              <w:snapToGrid w:val="0"/>
              <w:ind w:leftChars="-50" w:left="-105" w:rightChars="-50" w:right="-105"/>
              <w:rPr>
                <w:rFonts w:ascii="仿宋" w:eastAsia="仿宋" w:hAnsi="仿宋" w:cs="仿宋_GB2312"/>
                <w:color w:val="000000" w:themeColor="text1"/>
                <w:kern w:val="0"/>
              </w:rPr>
            </w:pPr>
            <w:r>
              <w:rPr>
                <w:rFonts w:ascii="仿宋" w:eastAsia="仿宋" w:hAnsi="仿宋" w:cs="仿宋_GB2312" w:hint="eastAsia"/>
                <w:color w:val="000000" w:themeColor="text1"/>
                <w:kern w:val="0"/>
              </w:rPr>
              <w:t>(2-02-07-07)</w:t>
            </w:r>
          </w:p>
          <w:p w14:paraId="425B6967" w14:textId="77777777" w:rsidR="00B22A3A" w:rsidRDefault="008D6DCC">
            <w:pPr>
              <w:adjustRightInd w:val="0"/>
              <w:snapToGrid w:val="0"/>
              <w:ind w:leftChars="-50" w:left="-105" w:rightChars="-50" w:right="-105"/>
              <w:rPr>
                <w:rFonts w:ascii="仿宋" w:eastAsia="仿宋" w:hAnsi="仿宋" w:cs="仿宋_GB2312"/>
                <w:color w:val="000000" w:themeColor="text1"/>
                <w:kern w:val="0"/>
              </w:rPr>
            </w:pPr>
            <w:r>
              <w:rPr>
                <w:rFonts w:ascii="仿宋" w:eastAsia="仿宋" w:hAnsi="仿宋" w:cs="仿宋_GB2312" w:hint="eastAsia"/>
                <w:color w:val="000000" w:themeColor="text1"/>
                <w:kern w:val="0"/>
              </w:rPr>
              <w:t>电工电器工程技术人员</w:t>
            </w:r>
          </w:p>
          <w:p w14:paraId="47E77C92" w14:textId="77777777" w:rsidR="00B22A3A" w:rsidRDefault="008D6DCC">
            <w:pPr>
              <w:adjustRightInd w:val="0"/>
              <w:snapToGrid w:val="0"/>
              <w:ind w:leftChars="-50" w:left="-105" w:rightChars="-50" w:right="-105"/>
              <w:rPr>
                <w:rFonts w:ascii="仿宋" w:eastAsia="仿宋" w:hAnsi="仿宋" w:cs="仿宋_GB2312"/>
                <w:color w:val="000000" w:themeColor="text1"/>
                <w:kern w:val="0"/>
              </w:rPr>
            </w:pPr>
            <w:r>
              <w:rPr>
                <w:rFonts w:ascii="仿宋" w:eastAsia="仿宋" w:hAnsi="仿宋" w:cs="仿宋_GB2312" w:hint="eastAsia"/>
                <w:color w:val="000000" w:themeColor="text1"/>
                <w:kern w:val="0"/>
              </w:rPr>
              <w:t>（2-02-11-01）</w:t>
            </w:r>
          </w:p>
          <w:p w14:paraId="16A2C9F4" w14:textId="77777777" w:rsidR="00B22A3A" w:rsidRDefault="008D6DCC">
            <w:pPr>
              <w:adjustRightInd w:val="0"/>
              <w:snapToGrid w:val="0"/>
              <w:ind w:leftChars="-50" w:left="-105" w:rightChars="-50" w:right="-105"/>
              <w:rPr>
                <w:rFonts w:ascii="仿宋" w:eastAsia="仿宋" w:hAnsi="仿宋" w:cs="仿宋_GB2312"/>
                <w:color w:val="000000" w:themeColor="text1"/>
                <w:kern w:val="0"/>
              </w:rPr>
            </w:pPr>
            <w:r>
              <w:rPr>
                <w:rFonts w:ascii="仿宋" w:eastAsia="仿宋" w:hAnsi="仿宋" w:cs="仿宋_GB2312" w:hint="eastAsia"/>
                <w:color w:val="000000" w:themeColor="text1"/>
                <w:kern w:val="0"/>
              </w:rPr>
              <w:t>设备工程技术人员</w:t>
            </w:r>
          </w:p>
          <w:p w14:paraId="7E2A521B" w14:textId="77777777" w:rsidR="00B22A3A" w:rsidRDefault="008D6DCC">
            <w:pPr>
              <w:adjustRightInd w:val="0"/>
              <w:snapToGrid w:val="0"/>
              <w:ind w:leftChars="-50" w:left="-105" w:rightChars="-50" w:right="-105"/>
              <w:rPr>
                <w:rFonts w:ascii="仿宋" w:eastAsia="仿宋" w:hAnsi="仿宋" w:cs="仿宋"/>
                <w:b/>
                <w:bCs/>
                <w:color w:val="000000" w:themeColor="text1"/>
              </w:rPr>
            </w:pPr>
            <w:r>
              <w:rPr>
                <w:rFonts w:ascii="仿宋" w:eastAsia="仿宋" w:hAnsi="仿宋" w:cs="仿宋_GB2312" w:hint="eastAsia"/>
                <w:color w:val="000000" w:themeColor="text1"/>
                <w:kern w:val="0"/>
              </w:rPr>
              <w:t>（2-02-07-04）</w:t>
            </w:r>
          </w:p>
        </w:tc>
        <w:tc>
          <w:tcPr>
            <w:tcW w:w="1701" w:type="dxa"/>
            <w:tcBorders>
              <w:top w:val="single" w:sz="4" w:space="0" w:color="auto"/>
              <w:left w:val="nil"/>
              <w:bottom w:val="single" w:sz="4" w:space="0" w:color="auto"/>
              <w:right w:val="single" w:sz="4" w:space="0" w:color="auto"/>
            </w:tcBorders>
            <w:vAlign w:val="center"/>
          </w:tcPr>
          <w:p w14:paraId="389CC60D" w14:textId="77777777" w:rsidR="00B22A3A" w:rsidRDefault="008D6DCC">
            <w:pPr>
              <w:adjustRightInd w:val="0"/>
              <w:snapToGrid w:val="0"/>
              <w:rPr>
                <w:rFonts w:ascii="仿宋" w:eastAsia="仿宋" w:hAnsi="仿宋" w:cs="仿宋_GB2312"/>
                <w:color w:val="000000" w:themeColor="text1"/>
                <w:kern w:val="0"/>
              </w:rPr>
            </w:pPr>
            <w:r>
              <w:rPr>
                <w:rFonts w:ascii="仿宋" w:eastAsia="仿宋" w:hAnsi="仿宋" w:cs="仿宋_GB2312" w:hint="eastAsia"/>
                <w:color w:val="000000" w:themeColor="text1"/>
                <w:kern w:val="0"/>
              </w:rPr>
              <w:t>工业机器人应用系统操作、工业机器人应用系统集成、工业机器人应用系统运行维护、自动化控制系统安装调试、销售与技术支持</w:t>
            </w:r>
          </w:p>
        </w:tc>
        <w:tc>
          <w:tcPr>
            <w:tcW w:w="2126" w:type="dxa"/>
            <w:tcBorders>
              <w:top w:val="single" w:sz="4" w:space="0" w:color="auto"/>
              <w:left w:val="nil"/>
              <w:bottom w:val="single" w:sz="4" w:space="0" w:color="auto"/>
              <w:right w:val="single" w:sz="4" w:space="0" w:color="auto"/>
            </w:tcBorders>
            <w:vAlign w:val="center"/>
          </w:tcPr>
          <w:p w14:paraId="7166BE75" w14:textId="77777777" w:rsidR="00B22A3A" w:rsidRDefault="008D6DCC">
            <w:pPr>
              <w:adjustRightInd w:val="0"/>
              <w:snapToGrid w:val="0"/>
              <w:ind w:rightChars="-50" w:right="-105"/>
              <w:rPr>
                <w:rFonts w:ascii="仿宋" w:eastAsia="仿宋" w:hAnsi="仿宋" w:cs="仿宋"/>
                <w:bCs/>
                <w:color w:val="000000" w:themeColor="text1"/>
              </w:rPr>
            </w:pPr>
            <w:r>
              <w:rPr>
                <w:rFonts w:ascii="仿宋" w:eastAsia="仿宋" w:hAnsi="仿宋" w:cs="仿宋" w:hint="eastAsia"/>
                <w:color w:val="000000" w:themeColor="text1"/>
              </w:rPr>
              <w:t>教育部等四部门在院校实施“学历证书+若干职业技能等级证书”制度试点方案内，与专业相关的试点证书。</w:t>
            </w:r>
          </w:p>
        </w:tc>
      </w:tr>
    </w:tbl>
    <w:p w14:paraId="1EF6DA67" w14:textId="77777777" w:rsidR="00B22A3A" w:rsidRDefault="008D6DCC">
      <w:pPr>
        <w:widowControl/>
        <w:spacing w:line="360" w:lineRule="exact"/>
        <w:ind w:firstLine="420"/>
        <w:rPr>
          <w:rFonts w:ascii="仿宋" w:eastAsia="仿宋" w:hAnsi="仿宋" w:cs="仿宋"/>
          <w:b/>
          <w:bCs/>
          <w:szCs w:val="24"/>
        </w:rPr>
      </w:pPr>
      <w:r>
        <w:rPr>
          <w:rFonts w:ascii="仿宋" w:eastAsia="仿宋" w:hAnsi="仿宋" w:cs="仿宋" w:hint="eastAsia"/>
          <w:b/>
          <w:bCs/>
          <w:szCs w:val="24"/>
        </w:rPr>
        <w:t>五、培养目标与培养规格</w:t>
      </w:r>
    </w:p>
    <w:p w14:paraId="7F256AB2" w14:textId="77777777" w:rsidR="00B22A3A" w:rsidRDefault="008D6DCC">
      <w:pPr>
        <w:snapToGrid w:val="0"/>
        <w:spacing w:line="360" w:lineRule="exact"/>
        <w:ind w:firstLineChars="200" w:firstLine="422"/>
        <w:rPr>
          <w:rFonts w:ascii="仿宋" w:eastAsia="仿宋" w:hAnsi="仿宋" w:cs="仿宋"/>
          <w:b/>
          <w:bCs/>
          <w:color w:val="000000" w:themeColor="text1"/>
          <w:highlight w:val="yellow"/>
        </w:rPr>
      </w:pPr>
      <w:r>
        <w:rPr>
          <w:rFonts w:ascii="仿宋" w:eastAsia="仿宋" w:hAnsi="仿宋" w:cs="仿宋" w:hint="eastAsia"/>
          <w:b/>
          <w:bCs/>
          <w:color w:val="000000" w:themeColor="text1"/>
        </w:rPr>
        <w:t>（一）培养目标</w:t>
      </w:r>
    </w:p>
    <w:p w14:paraId="597B213A"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本专业培养理想信念坚定，德、智、体、美、</w:t>
      </w:r>
      <w:proofErr w:type="gramStart"/>
      <w:r>
        <w:rPr>
          <w:rFonts w:ascii="仿宋" w:eastAsia="仿宋" w:hAnsi="仿宋" w:cs="仿宋" w:hint="eastAsia"/>
          <w:bCs/>
          <w:color w:val="000000" w:themeColor="text1"/>
        </w:rPr>
        <w:t>劳</w:t>
      </w:r>
      <w:proofErr w:type="gramEnd"/>
      <w:r>
        <w:rPr>
          <w:rFonts w:ascii="仿宋" w:eastAsia="仿宋" w:hAnsi="仿宋" w:cs="仿宋" w:hint="eastAsia"/>
          <w:bCs/>
          <w:color w:val="000000" w:themeColor="text1"/>
        </w:rPr>
        <w:t>全面发展，具有一定的科学文化水平，良好的人文素养、职业道德和创新意识，精益求精的工匠精神，较强的就业能力和可持续发展的能力，掌握本专业知识和技术技能，面向通用设备制造业、专用设备制造业的</w:t>
      </w:r>
      <w:r>
        <w:rPr>
          <w:rFonts w:ascii="仿宋" w:eastAsia="仿宋" w:hAnsi="仿宋" w:cs="仿宋_GB2312" w:hint="eastAsia"/>
          <w:color w:val="000000" w:themeColor="text1"/>
          <w:kern w:val="0"/>
        </w:rPr>
        <w:t>工业机器人系统操作员、工业机器人系统</w:t>
      </w:r>
      <w:proofErr w:type="gramStart"/>
      <w:r>
        <w:rPr>
          <w:rFonts w:ascii="仿宋" w:eastAsia="仿宋" w:hAnsi="仿宋" w:cs="仿宋_GB2312" w:hint="eastAsia"/>
          <w:color w:val="000000" w:themeColor="text1"/>
          <w:kern w:val="0"/>
        </w:rPr>
        <w:t>运维员</w:t>
      </w:r>
      <w:r>
        <w:rPr>
          <w:rFonts w:ascii="仿宋" w:eastAsia="仿宋" w:hAnsi="仿宋" w:cs="仿宋" w:hint="eastAsia"/>
          <w:bCs/>
          <w:color w:val="000000" w:themeColor="text1"/>
        </w:rPr>
        <w:t>等</w:t>
      </w:r>
      <w:proofErr w:type="gramEnd"/>
      <w:r>
        <w:rPr>
          <w:rFonts w:ascii="仿宋" w:eastAsia="仿宋" w:hAnsi="仿宋" w:cs="仿宋" w:hint="eastAsia"/>
          <w:bCs/>
          <w:color w:val="000000" w:themeColor="text1"/>
        </w:rPr>
        <w:t>职业群，能够从事工业机器人及集成应用系统的操作、编程、安装、调试、运行、维护、销售及技术服务等工作的高素质技术技能人才。</w:t>
      </w:r>
    </w:p>
    <w:p w14:paraId="63B6A3EE" w14:textId="77777777" w:rsidR="00B22A3A" w:rsidRDefault="008D6DCC">
      <w:pPr>
        <w:snapToGrid w:val="0"/>
        <w:spacing w:line="36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（二）培养规格</w:t>
      </w:r>
    </w:p>
    <w:p w14:paraId="70BBD6F2"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本专业毕业生应在素质、知识和能力等方面达到以下要求：</w:t>
      </w:r>
    </w:p>
    <w:p w14:paraId="7131FAEC" w14:textId="77777777" w:rsidR="00B22A3A" w:rsidRDefault="008D6DCC">
      <w:pPr>
        <w:snapToGrid w:val="0"/>
        <w:spacing w:line="36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1.素质</w:t>
      </w:r>
    </w:p>
    <w:p w14:paraId="25741710" w14:textId="77777777" w:rsidR="00B22A3A" w:rsidRDefault="008D6DCC">
      <w:pPr>
        <w:snapToGrid w:val="0"/>
        <w:spacing w:line="360" w:lineRule="exact"/>
        <w:ind w:firstLineChars="200" w:firstLine="420"/>
        <w:rPr>
          <w:rFonts w:ascii="仿宋" w:eastAsia="仿宋" w:hAnsi="仿宋" w:cs="仿宋"/>
          <w:bCs/>
          <w:color w:val="000000" w:themeColor="text1"/>
        </w:rPr>
      </w:pPr>
      <w:bookmarkStart w:id="0" w:name="_Hlk23968916"/>
      <w:r>
        <w:rPr>
          <w:rFonts w:ascii="仿宋" w:eastAsia="仿宋" w:hAnsi="仿宋" w:cs="仿宋" w:hint="eastAsia"/>
          <w:bCs/>
          <w:color w:val="000000" w:themeColor="text1"/>
        </w:rPr>
        <w:t>（1）坚定拥护中国共产党领导和我国社会主义制度，在习近平新时代中国特色社会主义思想指引下，</w:t>
      </w:r>
      <w:proofErr w:type="gramStart"/>
      <w:r>
        <w:rPr>
          <w:rFonts w:ascii="仿宋" w:eastAsia="仿宋" w:hAnsi="仿宋" w:cs="仿宋" w:hint="eastAsia"/>
          <w:bCs/>
          <w:color w:val="000000" w:themeColor="text1"/>
        </w:rPr>
        <w:t>践行</w:t>
      </w:r>
      <w:proofErr w:type="gramEnd"/>
      <w:r>
        <w:rPr>
          <w:rFonts w:ascii="仿宋" w:eastAsia="仿宋" w:hAnsi="仿宋" w:cs="仿宋" w:hint="eastAsia"/>
          <w:bCs/>
          <w:color w:val="000000" w:themeColor="text1"/>
        </w:rPr>
        <w:t>社会主义核心价值观，具有深厚的爱国情感和中华民族自豪感。</w:t>
      </w:r>
    </w:p>
    <w:p w14:paraId="71A586DE"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（2）崇尚宪法、遵法守纪、崇德向善、诚实守信、尊重生命、热爱劳动，履行道德准则和行为规范，具有社会责任感和社会参与意识。</w:t>
      </w:r>
    </w:p>
    <w:p w14:paraId="7633EC7B"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（3）具有质量意识、环保意识、安全意识、信息素养、工匠精神、创新思维、全球视野和市场洞察力。</w:t>
      </w:r>
    </w:p>
    <w:p w14:paraId="41041203"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lastRenderedPageBreak/>
        <w:t>（4）勇于奋斗、乐观向上，具有自我管理能力、职业生涯规划的意识，有较强的集体意识和团队合作精神。</w:t>
      </w:r>
    </w:p>
    <w:p w14:paraId="5433C326"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（5）具有健康的体魄、心理和健全的人格，掌握基本运动知识和1-2项运动技能，养成良好的健身与卫生习惯，以及良好的行为习惯。</w:t>
      </w:r>
    </w:p>
    <w:p w14:paraId="60D25C46"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（6）具有一定的审美和人文素养，能够形成1-2项艺术特长或爱好。</w:t>
      </w:r>
    </w:p>
    <w:bookmarkEnd w:id="0"/>
    <w:p w14:paraId="012AD09C" w14:textId="77777777" w:rsidR="00B22A3A" w:rsidRDefault="008D6DCC">
      <w:pPr>
        <w:snapToGrid w:val="0"/>
        <w:spacing w:line="36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2.知识</w:t>
      </w:r>
    </w:p>
    <w:p w14:paraId="6291A8B7"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（1）掌握必备的思想政治理论、科学文化基础知识和中华优秀传统文化知识。</w:t>
      </w:r>
    </w:p>
    <w:p w14:paraId="09026F98"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（2）熟悉与本专业相关的法律法规以及环境保护、安全消防、文明生产等相关知识。</w:t>
      </w:r>
    </w:p>
    <w:p w14:paraId="3D7FC381"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（3）熟悉机械制图、掌握电气制图的基础知识。</w:t>
      </w:r>
    </w:p>
    <w:p w14:paraId="697C08EC"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（4）熟悉机械常识、掌握机器人技术概论、工业机器人技术、电机及电气控制的基础知识。</w:t>
      </w:r>
    </w:p>
    <w:p w14:paraId="566F3680"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（5）掌握电工技术、电子技术、常用电机控制与调速技术、气动与液压技术的基础知识。</w:t>
      </w:r>
    </w:p>
    <w:p w14:paraId="038AB481"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（6）掌握工业机器人周边设备编程（PLC控制技术、人机接口等）相关知识。</w:t>
      </w:r>
    </w:p>
    <w:p w14:paraId="7B3B70D5"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（7）掌握工业机器人在线与离线编程的相关知识。</w:t>
      </w:r>
    </w:p>
    <w:p w14:paraId="32648F85"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（8）掌握工业机器人应用系统集成的相关知识。</w:t>
      </w:r>
    </w:p>
    <w:p w14:paraId="56E2A9C5"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（9）熟悉工业机器人典型应用及系统维护相关知识。</w:t>
      </w:r>
    </w:p>
    <w:p w14:paraId="5097DD35" w14:textId="77777777" w:rsidR="00B22A3A" w:rsidRDefault="008D6DCC">
      <w:pPr>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（10）熟悉产品营销、项目管理、企业管理等相关知识。</w:t>
      </w:r>
    </w:p>
    <w:p w14:paraId="6D0E10A5" w14:textId="77777777" w:rsidR="00B22A3A" w:rsidRDefault="008D6DCC">
      <w:pPr>
        <w:snapToGrid w:val="0"/>
        <w:spacing w:line="36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3.能力</w:t>
      </w:r>
    </w:p>
    <w:p w14:paraId="4FA17457" w14:textId="77777777" w:rsidR="00B22A3A" w:rsidRDefault="008D6DCC">
      <w:pPr>
        <w:adjustRightInd w:val="0"/>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（1）具有探究学习、终身学习、分析问题和解决问题的能力。</w:t>
      </w:r>
    </w:p>
    <w:p w14:paraId="7FF904BE" w14:textId="77777777" w:rsidR="00B22A3A" w:rsidRDefault="008D6DCC">
      <w:pPr>
        <w:adjustRightInd w:val="0"/>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（2）具有良好的语言、文字表达能力和沟通能力。</w:t>
      </w:r>
    </w:p>
    <w:p w14:paraId="0F37F6BF" w14:textId="77777777" w:rsidR="00B22A3A" w:rsidRDefault="008D6DCC">
      <w:pPr>
        <w:adjustRightInd w:val="0"/>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（3）具有本专业必需的信息技术应用和维护能力。</w:t>
      </w:r>
    </w:p>
    <w:p w14:paraId="7101AB77" w14:textId="77777777" w:rsidR="00B22A3A" w:rsidRDefault="008D6DCC">
      <w:pPr>
        <w:adjustRightInd w:val="0"/>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（4）能读懂工业机器人系统机械结构图、液压、气动、电气系统图。</w:t>
      </w:r>
    </w:p>
    <w:p w14:paraId="681BE944" w14:textId="77777777" w:rsidR="00B22A3A" w:rsidRDefault="008D6DCC">
      <w:pPr>
        <w:adjustRightInd w:val="0"/>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（5）会使用电工、电子常用工具和仪表，能安装、调试工业机器人机械、电气系统。</w:t>
      </w:r>
    </w:p>
    <w:p w14:paraId="11D0CB6B" w14:textId="77777777" w:rsidR="00B22A3A" w:rsidRDefault="008D6DCC">
      <w:pPr>
        <w:adjustRightInd w:val="0"/>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（6）能选用工业机器人外围部件，能从事工业机器人及周边产品销售和技术支持。</w:t>
      </w:r>
    </w:p>
    <w:p w14:paraId="12188910" w14:textId="77777777" w:rsidR="00B22A3A" w:rsidRDefault="008D6DCC">
      <w:pPr>
        <w:adjustRightInd w:val="0"/>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（7）能使用示教器或编程操控工业机器人完成工作任务，看懂机器人使用、维护手册。</w:t>
      </w:r>
    </w:p>
    <w:p w14:paraId="524EDF56" w14:textId="77777777" w:rsidR="00B22A3A" w:rsidRDefault="008D6DCC">
      <w:pPr>
        <w:adjustRightInd w:val="0"/>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（8）能熟练对工业机器人进行现场编程、离线编程及仿真。</w:t>
      </w:r>
    </w:p>
    <w:p w14:paraId="36DACCBF" w14:textId="77777777" w:rsidR="00B22A3A" w:rsidRDefault="008D6DCC">
      <w:pPr>
        <w:adjustRightInd w:val="0"/>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（9）能完成工业机器人及其作业单元的自动生产线电气控制系统的安装、调试、运行和初步的故障排除能力。</w:t>
      </w:r>
    </w:p>
    <w:p w14:paraId="02ED8173" w14:textId="77777777" w:rsidR="00B22A3A" w:rsidRDefault="008D6DCC">
      <w:pPr>
        <w:adjustRightInd w:val="0"/>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（10）能按照工艺要求对工业机器人典型应用系统进行集成、编程、调试、运行和维护，能编写工业机器人及应用系统技术文档。</w:t>
      </w:r>
    </w:p>
    <w:p w14:paraId="6C8BC5E2" w14:textId="77777777" w:rsidR="00B22A3A" w:rsidRDefault="008D6DCC">
      <w:pPr>
        <w:adjustRightInd w:val="0"/>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（11）</w:t>
      </w:r>
      <w:r>
        <w:rPr>
          <w:rFonts w:ascii="仿宋" w:eastAsia="仿宋" w:hAnsi="仿宋" w:cs="仿宋"/>
          <w:bCs/>
          <w:color w:val="000000" w:themeColor="text1"/>
        </w:rPr>
        <w:t>能对工业机器人进行日常的维护与保养</w:t>
      </w:r>
      <w:r>
        <w:rPr>
          <w:rFonts w:ascii="仿宋" w:eastAsia="仿宋" w:hAnsi="仿宋" w:cs="仿宋" w:hint="eastAsia"/>
          <w:bCs/>
          <w:color w:val="000000" w:themeColor="text1"/>
        </w:rPr>
        <w:t>，能检查工业机器人机械与电气部件，排除一些简单故障。</w:t>
      </w:r>
    </w:p>
    <w:p w14:paraId="49335648" w14:textId="77777777" w:rsidR="00B22A3A" w:rsidRDefault="008D6DCC">
      <w:pPr>
        <w:adjustRightInd w:val="0"/>
        <w:snapToGrid w:val="0"/>
        <w:spacing w:line="360" w:lineRule="exact"/>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（12）能根据作业对象完成工业机器人程序的编制，初步具备其作业单元的自动生产线改造的能力。</w:t>
      </w:r>
    </w:p>
    <w:p w14:paraId="5181D734" w14:textId="77777777" w:rsidR="00B22A3A" w:rsidRDefault="008D6DCC">
      <w:pPr>
        <w:widowControl/>
        <w:spacing w:line="360" w:lineRule="exact"/>
        <w:ind w:firstLine="420"/>
        <w:rPr>
          <w:rFonts w:ascii="仿宋" w:eastAsia="仿宋" w:hAnsi="仿宋" w:cs="仿宋"/>
          <w:b/>
          <w:bCs/>
          <w:szCs w:val="24"/>
        </w:rPr>
      </w:pPr>
      <w:r>
        <w:rPr>
          <w:rFonts w:ascii="仿宋" w:eastAsia="仿宋" w:hAnsi="仿宋" w:cs="仿宋" w:hint="eastAsia"/>
          <w:b/>
          <w:bCs/>
          <w:szCs w:val="24"/>
        </w:rPr>
        <w:t>六、课程设置及要求</w:t>
      </w:r>
    </w:p>
    <w:p w14:paraId="7D29D7EE" w14:textId="77777777" w:rsidR="00B22A3A" w:rsidRDefault="008D6DCC">
      <w:pPr>
        <w:snapToGrid w:val="0"/>
        <w:spacing w:line="360" w:lineRule="exact"/>
        <w:ind w:firstLineChars="200" w:firstLine="420"/>
        <w:rPr>
          <w:rFonts w:ascii="仿宋" w:eastAsia="仿宋" w:hAnsi="仿宋" w:cs="仿宋"/>
          <w:b/>
          <w:bCs/>
          <w:color w:val="000000" w:themeColor="text1"/>
        </w:rPr>
      </w:pPr>
      <w:r>
        <w:rPr>
          <w:rFonts w:ascii="仿宋" w:eastAsia="仿宋" w:hAnsi="仿宋" w:cs="仿宋" w:hint="eastAsia"/>
          <w:bCs/>
          <w:color w:val="000000" w:themeColor="text1"/>
        </w:rPr>
        <w:t>本专业课程设置框架主要包括公共基础课程体系、专业（技能）课程体系。公共基础课程体系包括思想政治课程模块和文化课程模块；专业（技能）课程体系包括专业（群）平台课程模块、专业核心课程模块、专业方向课程模块等。</w:t>
      </w:r>
    </w:p>
    <w:p w14:paraId="494DB0D5" w14:textId="77777777" w:rsidR="00B22A3A" w:rsidRDefault="00B22A3A">
      <w:pPr>
        <w:widowControl/>
        <w:spacing w:line="360" w:lineRule="exact"/>
        <w:ind w:firstLine="420"/>
        <w:rPr>
          <w:rFonts w:ascii="仿宋" w:eastAsia="仿宋" w:hAnsi="仿宋" w:cs="仿宋"/>
          <w:b/>
          <w:bCs/>
          <w:szCs w:val="24"/>
        </w:rPr>
      </w:pPr>
    </w:p>
    <w:p w14:paraId="4485C075" w14:textId="77777777" w:rsidR="00B22A3A" w:rsidRDefault="008D6DCC">
      <w:pPr>
        <w:widowControl/>
        <w:spacing w:line="360" w:lineRule="exact"/>
        <w:ind w:firstLine="420"/>
        <w:rPr>
          <w:rFonts w:ascii="仿宋" w:eastAsia="仿宋" w:hAnsi="仿宋" w:cs="仿宋"/>
          <w:b/>
          <w:bCs/>
          <w:szCs w:val="24"/>
        </w:rPr>
      </w:pPr>
      <w:r>
        <w:rPr>
          <w:rFonts w:ascii="仿宋" w:eastAsia="仿宋" w:hAnsi="仿宋" w:cs="仿宋" w:hint="eastAsia"/>
          <w:b/>
          <w:bCs/>
          <w:szCs w:val="24"/>
        </w:rPr>
        <w:lastRenderedPageBreak/>
        <w:t>（一）主要公共基础课程教学内容及目标要求</w:t>
      </w:r>
    </w:p>
    <w:tbl>
      <w:tblPr>
        <w:tblW w:w="52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5"/>
        <w:gridCol w:w="975"/>
        <w:gridCol w:w="4737"/>
        <w:gridCol w:w="3355"/>
      </w:tblGrid>
      <w:tr w:rsidR="00B22A3A" w14:paraId="645FD1E2" w14:textId="77777777">
        <w:trPr>
          <w:trHeight w:val="20"/>
          <w:tblHeader/>
          <w:jc w:val="center"/>
        </w:trPr>
        <w:tc>
          <w:tcPr>
            <w:tcW w:w="389" w:type="pct"/>
            <w:vAlign w:val="center"/>
          </w:tcPr>
          <w:p w14:paraId="5A35239E" w14:textId="77777777" w:rsidR="00B22A3A" w:rsidRDefault="008D6DCC">
            <w:pPr>
              <w:snapToGrid w:val="0"/>
              <w:jc w:val="center"/>
              <w:rPr>
                <w:rFonts w:ascii="仿宋" w:eastAsia="仿宋" w:hAnsi="仿宋" w:cs="仿宋"/>
                <w:b/>
                <w:bCs/>
                <w:color w:val="000000" w:themeColor="text1"/>
              </w:rPr>
            </w:pPr>
            <w:bookmarkStart w:id="1" w:name="_Hlk25328546"/>
            <w:r>
              <w:rPr>
                <w:rFonts w:ascii="仿宋" w:eastAsia="仿宋" w:hAnsi="仿宋" w:cs="仿宋" w:hint="eastAsia"/>
                <w:b/>
                <w:bCs/>
                <w:color w:val="000000" w:themeColor="text1"/>
              </w:rPr>
              <w:t>序</w:t>
            </w:r>
          </w:p>
          <w:p w14:paraId="43A43971"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号</w:t>
            </w:r>
          </w:p>
        </w:tc>
        <w:tc>
          <w:tcPr>
            <w:tcW w:w="496" w:type="pct"/>
            <w:vAlign w:val="center"/>
          </w:tcPr>
          <w:p w14:paraId="0E3C841D" w14:textId="77777777" w:rsidR="00B22A3A" w:rsidRDefault="008D6DCC">
            <w:pPr>
              <w:snapToGrid w:val="0"/>
              <w:ind w:leftChars="-50" w:left="-105" w:rightChars="-50" w:right="-105"/>
              <w:rPr>
                <w:rFonts w:ascii="仿宋" w:eastAsia="仿宋" w:hAnsi="仿宋" w:cs="仿宋"/>
                <w:b/>
                <w:bCs/>
                <w:color w:val="000000" w:themeColor="text1"/>
              </w:rPr>
            </w:pPr>
            <w:r>
              <w:rPr>
                <w:rFonts w:ascii="仿宋" w:eastAsia="仿宋" w:hAnsi="仿宋" w:cs="仿宋" w:hint="eastAsia"/>
                <w:b/>
                <w:bCs/>
                <w:color w:val="000000" w:themeColor="text1"/>
              </w:rPr>
              <w:t>课程名称（学时）</w:t>
            </w:r>
          </w:p>
        </w:tc>
        <w:tc>
          <w:tcPr>
            <w:tcW w:w="2409" w:type="pct"/>
            <w:vAlign w:val="center"/>
          </w:tcPr>
          <w:p w14:paraId="42A4FAC4"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主要教学内容</w:t>
            </w:r>
          </w:p>
        </w:tc>
        <w:tc>
          <w:tcPr>
            <w:tcW w:w="1706" w:type="pct"/>
            <w:vAlign w:val="center"/>
          </w:tcPr>
          <w:p w14:paraId="4E350DD0"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目标要求</w:t>
            </w:r>
          </w:p>
        </w:tc>
      </w:tr>
      <w:tr w:rsidR="00B22A3A" w14:paraId="4476789D" w14:textId="77777777" w:rsidTr="008D6DCC">
        <w:trPr>
          <w:trHeight w:val="20"/>
          <w:tblHeader/>
          <w:jc w:val="center"/>
        </w:trPr>
        <w:tc>
          <w:tcPr>
            <w:tcW w:w="389" w:type="pct"/>
            <w:vAlign w:val="center"/>
          </w:tcPr>
          <w:p w14:paraId="4B03A577"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1</w:t>
            </w:r>
          </w:p>
        </w:tc>
        <w:tc>
          <w:tcPr>
            <w:tcW w:w="496" w:type="pct"/>
            <w:vAlign w:val="center"/>
          </w:tcPr>
          <w:p w14:paraId="65EFA251" w14:textId="77777777" w:rsidR="00B22A3A" w:rsidRDefault="008D6DCC" w:rsidP="008D6DCC">
            <w:pPr>
              <w:snapToGrid w:val="0"/>
              <w:ind w:leftChars="-50" w:left="-105" w:rightChars="-50" w:right="-105"/>
              <w:jc w:val="center"/>
              <w:rPr>
                <w:rFonts w:ascii="仿宋" w:eastAsia="仿宋" w:hAnsi="仿宋" w:cs="仿宋"/>
                <w:bCs/>
              </w:rPr>
            </w:pPr>
            <w:r>
              <w:rPr>
                <w:rFonts w:ascii="仿宋" w:eastAsia="仿宋" w:hAnsi="仿宋" w:cs="仿宋" w:hint="eastAsia"/>
                <w:bCs/>
              </w:rPr>
              <w:t>中国特色社会主义</w:t>
            </w:r>
          </w:p>
          <w:p w14:paraId="3532E055" w14:textId="77777777" w:rsidR="00B22A3A" w:rsidRDefault="008D6DCC" w:rsidP="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Cs/>
              </w:rPr>
              <w:t>（3</w:t>
            </w:r>
            <w:r>
              <w:rPr>
                <w:rFonts w:ascii="仿宋" w:eastAsia="仿宋" w:hAnsi="仿宋" w:cs="仿宋"/>
                <w:bCs/>
              </w:rPr>
              <w:t>2</w:t>
            </w:r>
            <w:r>
              <w:rPr>
                <w:rFonts w:ascii="仿宋" w:eastAsia="仿宋" w:hAnsi="仿宋" w:cs="仿宋" w:hint="eastAsia"/>
                <w:bCs/>
              </w:rPr>
              <w:t>）</w:t>
            </w:r>
          </w:p>
        </w:tc>
        <w:tc>
          <w:tcPr>
            <w:tcW w:w="2409" w:type="pct"/>
            <w:vAlign w:val="center"/>
          </w:tcPr>
          <w:p w14:paraId="7BD4EDB9" w14:textId="77777777" w:rsidR="00B22A3A" w:rsidRDefault="008D6DCC" w:rsidP="008D6DCC">
            <w:pPr>
              <w:snapToGrid w:val="0"/>
              <w:rPr>
                <w:rFonts w:ascii="仿宋" w:eastAsia="仿宋" w:hAnsi="仿宋" w:cs="仿宋"/>
                <w:b/>
                <w:bCs/>
                <w:color w:val="000000" w:themeColor="text1"/>
              </w:rPr>
            </w:pPr>
            <w:r>
              <w:rPr>
                <w:rFonts w:ascii="仿宋" w:eastAsia="仿宋" w:hAnsi="仿宋" w:cs="仿宋" w:hint="eastAsia"/>
                <w:bCs/>
              </w:rPr>
              <w:t xml:space="preserve"> </w:t>
            </w:r>
            <w:r>
              <w:rPr>
                <w:rFonts w:ascii="仿宋" w:eastAsia="仿宋" w:hAnsi="仿宋" w:cs="仿宋"/>
                <w:bCs/>
              </w:rPr>
              <w:t xml:space="preserve">   </w:t>
            </w:r>
            <w:r>
              <w:rPr>
                <w:rFonts w:ascii="仿宋" w:eastAsia="仿宋" w:hAnsi="仿宋" w:cs="仿宋" w:hint="eastAsia"/>
                <w:bCs/>
              </w:rPr>
              <w:t>阐释中国特色社会主义的开创与发展，明确中国特色社会主义进入新时代的历史方位， 阐明中国特色社会主义建设“五位一体”总体布局的基本内容。</w:t>
            </w:r>
          </w:p>
        </w:tc>
        <w:tc>
          <w:tcPr>
            <w:tcW w:w="1706" w:type="pct"/>
            <w:vAlign w:val="center"/>
          </w:tcPr>
          <w:p w14:paraId="32B0D209" w14:textId="77777777" w:rsidR="00B22A3A" w:rsidRDefault="008D6DCC" w:rsidP="008D6DCC">
            <w:pPr>
              <w:snapToGrid w:val="0"/>
              <w:rPr>
                <w:rFonts w:ascii="仿宋" w:eastAsia="仿宋" w:hAnsi="仿宋" w:cs="仿宋"/>
                <w:b/>
                <w:bCs/>
                <w:color w:val="000000" w:themeColor="text1"/>
              </w:rPr>
            </w:pPr>
            <w:r>
              <w:rPr>
                <w:rFonts w:ascii="仿宋" w:eastAsia="仿宋" w:hAnsi="仿宋" w:cs="仿宋" w:hint="eastAsia"/>
                <w:bCs/>
              </w:rPr>
              <w:t xml:space="preserve"> </w:t>
            </w:r>
            <w:r>
              <w:rPr>
                <w:rFonts w:ascii="仿宋" w:eastAsia="仿宋" w:hAnsi="仿宋" w:cs="仿宋"/>
                <w:bCs/>
              </w:rPr>
              <w:t xml:space="preserve">  </w:t>
            </w:r>
            <w:r>
              <w:rPr>
                <w:rFonts w:ascii="仿宋" w:eastAsia="仿宋" w:hAnsi="仿宋" w:cs="仿宋" w:hint="eastAsia"/>
                <w:bCs/>
              </w:rPr>
              <w:t xml:space="preserve">紧密结合社会实践和学生实际，引导学生树立对马克思主义的信仰、对中国特色社会主义的信念、对中华民族伟大复兴中国梦的信心，坚定中国特色社会主义道路自信、理论自信、制度自信、文化自信，把爱国情、强国志、报国行自觉融入坚持和发展中国特色社会 主义事业、建设社会主义现代化强国、实现中华民族伟大复兴的奋斗之中。 </w:t>
            </w:r>
          </w:p>
        </w:tc>
      </w:tr>
      <w:tr w:rsidR="00B22A3A" w14:paraId="7A9D4D21" w14:textId="77777777" w:rsidTr="008D6DCC">
        <w:trPr>
          <w:trHeight w:val="20"/>
          <w:tblHeader/>
          <w:jc w:val="center"/>
        </w:trPr>
        <w:tc>
          <w:tcPr>
            <w:tcW w:w="389" w:type="pct"/>
            <w:vAlign w:val="center"/>
          </w:tcPr>
          <w:p w14:paraId="0FFDF49B"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2</w:t>
            </w:r>
          </w:p>
        </w:tc>
        <w:tc>
          <w:tcPr>
            <w:tcW w:w="496" w:type="pct"/>
            <w:vAlign w:val="center"/>
          </w:tcPr>
          <w:p w14:paraId="1C9DA26C" w14:textId="77777777" w:rsidR="00B22A3A" w:rsidRDefault="008D6DCC" w:rsidP="008D6DCC">
            <w:pPr>
              <w:snapToGrid w:val="0"/>
              <w:ind w:leftChars="-50" w:left="-105" w:rightChars="-50" w:right="-105"/>
              <w:jc w:val="center"/>
              <w:rPr>
                <w:rFonts w:ascii="仿宋" w:eastAsia="仿宋" w:hAnsi="仿宋" w:cs="仿宋"/>
                <w:bCs/>
              </w:rPr>
            </w:pPr>
            <w:r>
              <w:rPr>
                <w:rFonts w:ascii="仿宋" w:eastAsia="仿宋" w:hAnsi="仿宋" w:cs="仿宋" w:hint="eastAsia"/>
                <w:bCs/>
              </w:rPr>
              <w:t>心理健康与职业生涯</w:t>
            </w:r>
          </w:p>
          <w:p w14:paraId="666CC0FB" w14:textId="77777777" w:rsidR="00B22A3A" w:rsidRDefault="008D6DCC" w:rsidP="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Cs/>
              </w:rPr>
              <w:t>（3</w:t>
            </w:r>
            <w:r>
              <w:rPr>
                <w:rFonts w:ascii="仿宋" w:eastAsia="仿宋" w:hAnsi="仿宋" w:cs="仿宋"/>
                <w:bCs/>
              </w:rPr>
              <w:t>2</w:t>
            </w:r>
            <w:r>
              <w:rPr>
                <w:rFonts w:ascii="仿宋" w:eastAsia="仿宋" w:hAnsi="仿宋" w:cs="仿宋" w:hint="eastAsia"/>
                <w:bCs/>
              </w:rPr>
              <w:t>）</w:t>
            </w:r>
          </w:p>
        </w:tc>
        <w:tc>
          <w:tcPr>
            <w:tcW w:w="2409" w:type="pct"/>
            <w:vAlign w:val="center"/>
          </w:tcPr>
          <w:p w14:paraId="75343C6A" w14:textId="77777777" w:rsidR="00B22A3A" w:rsidRDefault="008D6DCC" w:rsidP="008D6DCC">
            <w:pPr>
              <w:spacing w:line="340" w:lineRule="exact"/>
              <w:ind w:firstLineChars="200" w:firstLine="420"/>
              <w:rPr>
                <w:rFonts w:ascii="仿宋" w:eastAsia="仿宋" w:hAnsi="仿宋" w:cs="仿宋"/>
                <w:bCs/>
              </w:rPr>
            </w:pPr>
            <w:r>
              <w:rPr>
                <w:rFonts w:ascii="仿宋" w:eastAsia="仿宋" w:hAnsi="仿宋" w:cs="仿宋" w:hint="eastAsia"/>
                <w:bCs/>
              </w:rPr>
              <w:t>阐释职业生涯发展环境、职业生涯规划；正确认识自我、正确认识职业理想与现实的关系；了解个体生理与心理特点差异，情绪的基本特征和成因；职业群及演变趋势；立足专业，谋划发展；提升职业素养的方法；良好的人际关系与交往方法；科学的学习方法及良好的学习习惯等。</w:t>
            </w:r>
          </w:p>
          <w:p w14:paraId="6FFEA98A" w14:textId="77777777" w:rsidR="00B22A3A" w:rsidRDefault="00B22A3A" w:rsidP="008D6DCC">
            <w:pPr>
              <w:snapToGrid w:val="0"/>
              <w:rPr>
                <w:rFonts w:ascii="仿宋" w:eastAsia="仿宋" w:hAnsi="仿宋" w:cs="仿宋"/>
                <w:b/>
                <w:bCs/>
                <w:color w:val="000000" w:themeColor="text1"/>
              </w:rPr>
            </w:pPr>
          </w:p>
        </w:tc>
        <w:tc>
          <w:tcPr>
            <w:tcW w:w="1706" w:type="pct"/>
            <w:vAlign w:val="center"/>
          </w:tcPr>
          <w:p w14:paraId="17BAF6DD" w14:textId="77777777" w:rsidR="00B22A3A" w:rsidRDefault="008D6DCC" w:rsidP="008D6DCC">
            <w:pPr>
              <w:snapToGrid w:val="0"/>
              <w:rPr>
                <w:rFonts w:ascii="仿宋" w:eastAsia="仿宋" w:hAnsi="仿宋" w:cs="仿宋"/>
                <w:b/>
                <w:bCs/>
                <w:color w:val="000000" w:themeColor="text1"/>
              </w:rPr>
            </w:pPr>
            <w:r>
              <w:rPr>
                <w:rFonts w:ascii="仿宋" w:eastAsia="仿宋" w:hAnsi="仿宋" w:cs="仿宋" w:hint="eastAsia"/>
                <w:bCs/>
              </w:rPr>
              <w:t xml:space="preserve"> </w:t>
            </w:r>
            <w:r>
              <w:rPr>
                <w:rFonts w:ascii="仿宋" w:eastAsia="仿宋" w:hAnsi="仿宋" w:cs="仿宋"/>
                <w:bCs/>
              </w:rPr>
              <w:t xml:space="preserve">   </w:t>
            </w:r>
            <w:r>
              <w:rPr>
                <w:rFonts w:ascii="仿宋" w:eastAsia="仿宋" w:hAnsi="仿宋" w:cs="仿宋" w:hint="eastAsia"/>
                <w:bCs/>
              </w:rPr>
              <w:t>通过本门课程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r>
      <w:tr w:rsidR="00B22A3A" w14:paraId="11CCBCA5" w14:textId="77777777" w:rsidTr="008D6DCC">
        <w:trPr>
          <w:trHeight w:val="20"/>
          <w:tblHeader/>
          <w:jc w:val="center"/>
        </w:trPr>
        <w:tc>
          <w:tcPr>
            <w:tcW w:w="389" w:type="pct"/>
            <w:vAlign w:val="center"/>
          </w:tcPr>
          <w:p w14:paraId="7FA4EAD0"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3</w:t>
            </w:r>
          </w:p>
        </w:tc>
        <w:tc>
          <w:tcPr>
            <w:tcW w:w="496" w:type="pct"/>
            <w:vAlign w:val="center"/>
          </w:tcPr>
          <w:p w14:paraId="74D12944" w14:textId="77777777" w:rsidR="00B22A3A" w:rsidRDefault="008D6DCC" w:rsidP="008D6DCC">
            <w:pPr>
              <w:snapToGrid w:val="0"/>
              <w:ind w:leftChars="-50" w:left="-105" w:rightChars="-50" w:right="-105"/>
              <w:jc w:val="center"/>
              <w:rPr>
                <w:rFonts w:ascii="仿宋" w:eastAsia="仿宋" w:hAnsi="仿宋" w:cs="仿宋"/>
                <w:bCs/>
              </w:rPr>
            </w:pPr>
            <w:r>
              <w:rPr>
                <w:rFonts w:ascii="仿宋" w:eastAsia="仿宋" w:hAnsi="仿宋" w:cs="仿宋" w:hint="eastAsia"/>
                <w:bCs/>
              </w:rPr>
              <w:t>哲学与人生</w:t>
            </w:r>
          </w:p>
          <w:p w14:paraId="172911B6" w14:textId="77777777" w:rsidR="00B22A3A" w:rsidRDefault="008D6DCC" w:rsidP="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Cs/>
              </w:rPr>
              <w:t>（3</w:t>
            </w:r>
            <w:r>
              <w:rPr>
                <w:rFonts w:ascii="仿宋" w:eastAsia="仿宋" w:hAnsi="仿宋" w:cs="仿宋"/>
                <w:bCs/>
              </w:rPr>
              <w:t>2</w:t>
            </w:r>
            <w:r>
              <w:rPr>
                <w:rFonts w:ascii="仿宋" w:eastAsia="仿宋" w:hAnsi="仿宋" w:cs="仿宋" w:hint="eastAsia"/>
                <w:bCs/>
              </w:rPr>
              <w:t>）</w:t>
            </w:r>
          </w:p>
        </w:tc>
        <w:tc>
          <w:tcPr>
            <w:tcW w:w="2409" w:type="pct"/>
            <w:vAlign w:val="center"/>
          </w:tcPr>
          <w:p w14:paraId="1D993E46" w14:textId="77777777" w:rsidR="00B22A3A" w:rsidRDefault="008D6DCC" w:rsidP="008D6DCC">
            <w:pPr>
              <w:spacing w:line="340" w:lineRule="exact"/>
              <w:ind w:firstLineChars="200" w:firstLine="420"/>
              <w:rPr>
                <w:rFonts w:ascii="仿宋" w:eastAsia="仿宋" w:hAnsi="仿宋" w:cs="仿宋"/>
                <w:bCs/>
              </w:rPr>
            </w:pPr>
            <w:r>
              <w:rPr>
                <w:rFonts w:ascii="仿宋" w:eastAsia="仿宋" w:hAnsi="仿宋" w:cs="仿宋" w:hint="eastAsia"/>
                <w:bCs/>
              </w:rPr>
              <w:t xml:space="preserve">阐明马克思主义哲学是科学的世界观和方法论，讲述辩证唯物主义和历史唯物主义基本观点及其对人生成长的意义；阐述社会生活及个人成长中进行正确的价值判断和行为选择的意义；社会主义核心价值观内涵等。 </w:t>
            </w:r>
          </w:p>
          <w:p w14:paraId="1AF6BE07" w14:textId="77777777" w:rsidR="00B22A3A" w:rsidRDefault="00B22A3A" w:rsidP="008D6DCC">
            <w:pPr>
              <w:snapToGrid w:val="0"/>
              <w:rPr>
                <w:rFonts w:ascii="仿宋" w:eastAsia="仿宋" w:hAnsi="仿宋" w:cs="仿宋"/>
                <w:b/>
                <w:bCs/>
                <w:color w:val="000000" w:themeColor="text1"/>
              </w:rPr>
            </w:pPr>
          </w:p>
        </w:tc>
        <w:tc>
          <w:tcPr>
            <w:tcW w:w="1706" w:type="pct"/>
            <w:vAlign w:val="center"/>
          </w:tcPr>
          <w:p w14:paraId="06E4C7AC" w14:textId="77777777" w:rsidR="00B22A3A" w:rsidRDefault="008D6DCC" w:rsidP="008D6DCC">
            <w:pPr>
              <w:snapToGrid w:val="0"/>
              <w:rPr>
                <w:rFonts w:ascii="仿宋" w:eastAsia="仿宋" w:hAnsi="仿宋" w:cs="仿宋"/>
                <w:b/>
                <w:bCs/>
                <w:color w:val="000000" w:themeColor="text1"/>
              </w:rPr>
            </w:pPr>
            <w:r>
              <w:rPr>
                <w:rFonts w:ascii="仿宋" w:eastAsia="仿宋" w:hAnsi="仿宋" w:cs="仿宋" w:hint="eastAsia"/>
                <w:bCs/>
              </w:rPr>
              <w:t xml:space="preserve"> </w:t>
            </w:r>
            <w:r>
              <w:rPr>
                <w:rFonts w:ascii="仿宋" w:eastAsia="仿宋" w:hAnsi="仿宋" w:cs="仿宋"/>
                <w:bCs/>
              </w:rPr>
              <w:t xml:space="preserve">  </w:t>
            </w:r>
            <w:r>
              <w:rPr>
                <w:rFonts w:ascii="仿宋" w:eastAsia="仿宋" w:hAnsi="仿宋" w:cs="仿宋" w:hint="eastAsia"/>
                <w:bCs/>
              </w:rPr>
              <w:t>通过本门课程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w:t>
            </w:r>
            <w:proofErr w:type="gramStart"/>
            <w:r>
              <w:rPr>
                <w:rFonts w:ascii="仿宋" w:eastAsia="仿宋" w:hAnsi="仿宋" w:cs="仿宋" w:hint="eastAsia"/>
                <w:bCs/>
              </w:rPr>
              <w:t>践行</w:t>
            </w:r>
            <w:proofErr w:type="gramEnd"/>
            <w:r>
              <w:rPr>
                <w:rFonts w:ascii="仿宋" w:eastAsia="仿宋" w:hAnsi="仿宋" w:cs="仿宋" w:hint="eastAsia"/>
                <w:bCs/>
              </w:rPr>
              <w:t>社会主义核心价值观，为形成正确的世界观、人生观和价值观奠定基础。</w:t>
            </w:r>
          </w:p>
        </w:tc>
      </w:tr>
      <w:tr w:rsidR="00B22A3A" w14:paraId="6646440F" w14:textId="77777777" w:rsidTr="008D6DCC">
        <w:trPr>
          <w:trHeight w:val="20"/>
          <w:tblHeader/>
          <w:jc w:val="center"/>
        </w:trPr>
        <w:tc>
          <w:tcPr>
            <w:tcW w:w="389" w:type="pct"/>
            <w:vAlign w:val="center"/>
          </w:tcPr>
          <w:p w14:paraId="766DD164"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4</w:t>
            </w:r>
          </w:p>
        </w:tc>
        <w:tc>
          <w:tcPr>
            <w:tcW w:w="496" w:type="pct"/>
            <w:vAlign w:val="center"/>
          </w:tcPr>
          <w:p w14:paraId="6E06E628" w14:textId="77777777" w:rsidR="00B22A3A" w:rsidRDefault="008D6DCC" w:rsidP="008D6DCC">
            <w:pPr>
              <w:widowControl/>
              <w:adjustRightInd w:val="0"/>
              <w:snapToGrid w:val="0"/>
              <w:spacing w:line="360" w:lineRule="exact"/>
              <w:jc w:val="center"/>
              <w:rPr>
                <w:rFonts w:ascii="仿宋" w:eastAsia="仿宋" w:hAnsi="仿宋" w:cs="仿宋"/>
                <w:bCs/>
              </w:rPr>
            </w:pPr>
            <w:r>
              <w:rPr>
                <w:rFonts w:ascii="仿宋" w:eastAsia="仿宋" w:hAnsi="仿宋" w:cs="仿宋" w:hint="eastAsia"/>
                <w:bCs/>
              </w:rPr>
              <w:t>职业道德与法治</w:t>
            </w:r>
          </w:p>
          <w:p w14:paraId="19B87E0D" w14:textId="77777777" w:rsidR="00B22A3A" w:rsidRDefault="008D6DCC" w:rsidP="008D6DCC">
            <w:pPr>
              <w:widowControl/>
              <w:adjustRightInd w:val="0"/>
              <w:snapToGrid w:val="0"/>
              <w:spacing w:line="360" w:lineRule="exact"/>
              <w:jc w:val="center"/>
              <w:rPr>
                <w:rFonts w:ascii="仿宋" w:eastAsia="仿宋" w:hAnsi="仿宋" w:cs="仿宋"/>
                <w:bCs/>
              </w:rPr>
            </w:pPr>
            <w:r>
              <w:rPr>
                <w:rFonts w:ascii="仿宋" w:eastAsia="仿宋" w:hAnsi="仿宋" w:cs="仿宋" w:hint="eastAsia"/>
                <w:bCs/>
              </w:rPr>
              <w:t>（4</w:t>
            </w:r>
            <w:r>
              <w:rPr>
                <w:rFonts w:ascii="仿宋" w:eastAsia="仿宋" w:hAnsi="仿宋" w:cs="仿宋"/>
                <w:bCs/>
              </w:rPr>
              <w:t>2</w:t>
            </w:r>
            <w:r>
              <w:rPr>
                <w:rFonts w:ascii="仿宋" w:eastAsia="仿宋" w:hAnsi="仿宋" w:cs="仿宋" w:hint="eastAsia"/>
                <w:bCs/>
              </w:rPr>
              <w:t>）</w:t>
            </w:r>
          </w:p>
          <w:p w14:paraId="55C87364" w14:textId="77777777" w:rsidR="00B22A3A" w:rsidRDefault="00B22A3A" w:rsidP="008D6DCC">
            <w:pPr>
              <w:snapToGrid w:val="0"/>
              <w:ind w:leftChars="-50" w:left="-105" w:rightChars="-50" w:right="-105"/>
              <w:jc w:val="center"/>
              <w:rPr>
                <w:rFonts w:ascii="仿宋" w:eastAsia="仿宋" w:hAnsi="仿宋" w:cs="仿宋"/>
                <w:b/>
                <w:bCs/>
                <w:color w:val="000000" w:themeColor="text1"/>
              </w:rPr>
            </w:pPr>
          </w:p>
        </w:tc>
        <w:tc>
          <w:tcPr>
            <w:tcW w:w="2409" w:type="pct"/>
            <w:vAlign w:val="center"/>
          </w:tcPr>
          <w:p w14:paraId="05FFA5CA" w14:textId="77777777" w:rsidR="00B22A3A" w:rsidRDefault="008D6DCC" w:rsidP="008D6DCC">
            <w:pPr>
              <w:snapToGrid w:val="0"/>
              <w:rPr>
                <w:rFonts w:ascii="仿宋" w:eastAsia="仿宋" w:hAnsi="仿宋" w:cs="仿宋"/>
                <w:b/>
                <w:bCs/>
                <w:color w:val="000000" w:themeColor="text1"/>
              </w:rPr>
            </w:pPr>
            <w:r>
              <w:rPr>
                <w:rFonts w:ascii="仿宋" w:eastAsia="仿宋" w:hAnsi="仿宋" w:cs="仿宋" w:hint="eastAsia"/>
                <w:bCs/>
              </w:rPr>
              <w:t xml:space="preserve"> </w:t>
            </w:r>
            <w:r>
              <w:rPr>
                <w:rFonts w:ascii="仿宋" w:eastAsia="仿宋" w:hAnsi="仿宋" w:cs="仿宋"/>
                <w:bCs/>
              </w:rPr>
              <w:t xml:space="preserve">   </w:t>
            </w:r>
            <w:r>
              <w:rPr>
                <w:rFonts w:ascii="仿宋" w:eastAsia="仿宋" w:hAnsi="仿宋" w:cs="仿宋" w:hint="eastAsia"/>
                <w:bCs/>
              </w:rPr>
              <w:t>感悟道德力量；</w:t>
            </w:r>
            <w:proofErr w:type="gramStart"/>
            <w:r>
              <w:rPr>
                <w:rFonts w:ascii="仿宋" w:eastAsia="仿宋" w:hAnsi="仿宋" w:cs="仿宋" w:hint="eastAsia"/>
                <w:bCs/>
              </w:rPr>
              <w:t>践行</w:t>
            </w:r>
            <w:proofErr w:type="gramEnd"/>
            <w:r>
              <w:rPr>
                <w:rFonts w:ascii="仿宋" w:eastAsia="仿宋" w:hAnsi="仿宋" w:cs="仿宋" w:hint="eastAsia"/>
                <w:bCs/>
              </w:rPr>
              <w:t>职业道德的基本规范，提升职业道德境界；坚持全面依法治国；维护宪法尊严，遵循法律规范。</w:t>
            </w:r>
          </w:p>
        </w:tc>
        <w:tc>
          <w:tcPr>
            <w:tcW w:w="1706" w:type="pct"/>
            <w:vAlign w:val="center"/>
          </w:tcPr>
          <w:p w14:paraId="3B87DD6C" w14:textId="77777777" w:rsidR="00B22A3A" w:rsidRDefault="008D6DCC" w:rsidP="008D6DCC">
            <w:pPr>
              <w:snapToGrid w:val="0"/>
              <w:rPr>
                <w:rFonts w:ascii="仿宋" w:eastAsia="仿宋" w:hAnsi="仿宋" w:cs="仿宋"/>
                <w:b/>
                <w:bCs/>
                <w:color w:val="000000" w:themeColor="text1"/>
              </w:rPr>
            </w:pPr>
            <w:r>
              <w:rPr>
                <w:rFonts w:ascii="仿宋" w:eastAsia="仿宋" w:hAnsi="仿宋" w:cs="仿宋" w:hint="eastAsia"/>
                <w:bCs/>
              </w:rPr>
              <w:t xml:space="preserve"> </w:t>
            </w:r>
            <w:r>
              <w:rPr>
                <w:rFonts w:ascii="仿宋" w:eastAsia="仿宋" w:hAnsi="仿宋" w:cs="仿宋"/>
                <w:bCs/>
              </w:rPr>
              <w:t xml:space="preserve">  </w:t>
            </w:r>
            <w:r>
              <w:rPr>
                <w:rFonts w:ascii="仿宋" w:eastAsia="仿宋" w:hAnsi="仿宋" w:cs="仿宋" w:hint="eastAsia"/>
                <w:bCs/>
              </w:rPr>
              <w:t>通过本门课程的学习，学生能够理解全面依法治国的总目标，了解我国新时代加强公民道德建设、</w:t>
            </w:r>
            <w:proofErr w:type="gramStart"/>
            <w:r>
              <w:rPr>
                <w:rFonts w:ascii="仿宋" w:eastAsia="仿宋" w:hAnsi="仿宋" w:cs="仿宋" w:hint="eastAsia"/>
                <w:bCs/>
              </w:rPr>
              <w:t>践行</w:t>
            </w:r>
            <w:proofErr w:type="gramEnd"/>
            <w:r>
              <w:rPr>
                <w:rFonts w:ascii="仿宋" w:eastAsia="仿宋" w:hAnsi="仿宋" w:cs="仿宋" w:hint="eastAsia"/>
                <w:bCs/>
              </w:rPr>
              <w:t>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r>
      <w:tr w:rsidR="00B22A3A" w14:paraId="1F438E2F" w14:textId="77777777" w:rsidTr="008D6DCC">
        <w:trPr>
          <w:trHeight w:val="20"/>
          <w:tblHeader/>
          <w:jc w:val="center"/>
        </w:trPr>
        <w:tc>
          <w:tcPr>
            <w:tcW w:w="389" w:type="pct"/>
            <w:vAlign w:val="center"/>
          </w:tcPr>
          <w:p w14:paraId="30ADECC2"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lastRenderedPageBreak/>
              <w:t>5</w:t>
            </w:r>
          </w:p>
        </w:tc>
        <w:tc>
          <w:tcPr>
            <w:tcW w:w="496" w:type="pct"/>
            <w:vAlign w:val="center"/>
          </w:tcPr>
          <w:p w14:paraId="1B60AB3E" w14:textId="77777777" w:rsidR="00B22A3A" w:rsidRDefault="008D6DCC" w:rsidP="008D6DCC">
            <w:pPr>
              <w:snapToGrid w:val="0"/>
              <w:ind w:leftChars="-50" w:left="-105" w:rightChars="-50" w:right="-105"/>
              <w:jc w:val="center"/>
              <w:rPr>
                <w:rFonts w:ascii="仿宋" w:eastAsia="仿宋" w:hAnsi="仿宋" w:cs="仿宋"/>
                <w:bCs/>
              </w:rPr>
            </w:pPr>
            <w:r>
              <w:rPr>
                <w:rFonts w:ascii="仿宋" w:eastAsia="仿宋" w:hAnsi="仿宋" w:cs="仿宋" w:hint="eastAsia"/>
                <w:bCs/>
              </w:rPr>
              <w:t>思想道德修养与法律基础</w:t>
            </w:r>
          </w:p>
          <w:p w14:paraId="6696180D" w14:textId="77777777" w:rsidR="00B22A3A" w:rsidRDefault="008D6DCC" w:rsidP="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Cs/>
              </w:rPr>
              <w:t>（5</w:t>
            </w:r>
            <w:r>
              <w:rPr>
                <w:rFonts w:ascii="仿宋" w:eastAsia="仿宋" w:hAnsi="仿宋" w:cs="仿宋"/>
                <w:bCs/>
              </w:rPr>
              <w:t>4</w:t>
            </w:r>
            <w:r>
              <w:rPr>
                <w:rFonts w:ascii="仿宋" w:eastAsia="仿宋" w:hAnsi="仿宋" w:cs="仿宋" w:hint="eastAsia"/>
                <w:bCs/>
              </w:rPr>
              <w:t>）</w:t>
            </w:r>
          </w:p>
        </w:tc>
        <w:tc>
          <w:tcPr>
            <w:tcW w:w="2409" w:type="pct"/>
            <w:vAlign w:val="center"/>
          </w:tcPr>
          <w:p w14:paraId="2725A336" w14:textId="77777777" w:rsidR="00B22A3A" w:rsidRDefault="008D6DCC" w:rsidP="008D6DCC">
            <w:pPr>
              <w:widowControl/>
              <w:adjustRightInd w:val="0"/>
              <w:spacing w:line="320" w:lineRule="exact"/>
              <w:ind w:firstLineChars="100" w:firstLine="210"/>
              <w:rPr>
                <w:rFonts w:ascii="仿宋" w:eastAsia="仿宋" w:hAnsi="仿宋" w:cs="仿宋"/>
                <w:bCs/>
              </w:rPr>
            </w:pPr>
            <w:r>
              <w:rPr>
                <w:rFonts w:ascii="仿宋" w:eastAsia="仿宋" w:hAnsi="仿宋" w:cs="仿宋" w:hint="eastAsia"/>
                <w:bCs/>
              </w:rPr>
              <w:t xml:space="preserve"> </w:t>
            </w:r>
            <w:r>
              <w:rPr>
                <w:rFonts w:ascii="仿宋" w:eastAsia="仿宋" w:hAnsi="仿宋" w:cs="仿宋"/>
                <w:bCs/>
              </w:rPr>
              <w:t xml:space="preserve"> </w:t>
            </w:r>
            <w:r>
              <w:rPr>
                <w:rFonts w:ascii="仿宋" w:eastAsia="仿宋" w:hAnsi="仿宋" w:cs="仿宋" w:hint="eastAsia"/>
                <w:bCs/>
              </w:rPr>
              <w:t>本课程包括知识模块和实践模块。</w:t>
            </w:r>
          </w:p>
          <w:p w14:paraId="69F30516" w14:textId="77777777" w:rsidR="00B22A3A" w:rsidRDefault="008D6DCC" w:rsidP="008D6DCC">
            <w:pPr>
              <w:spacing w:line="340" w:lineRule="exact"/>
              <w:ind w:firstLineChars="200" w:firstLine="420"/>
              <w:rPr>
                <w:rFonts w:ascii="仿宋" w:eastAsia="仿宋" w:hAnsi="仿宋" w:cs="仿宋"/>
                <w:bCs/>
              </w:rPr>
            </w:pPr>
            <w:r>
              <w:rPr>
                <w:rFonts w:ascii="仿宋" w:eastAsia="仿宋" w:hAnsi="仿宋" w:cs="仿宋" w:hint="eastAsia"/>
                <w:bCs/>
              </w:rPr>
              <w:t>知识模块：做担当民族复兴大任的时代新人，确立高尚的人生追求，科学应对人生的各种挑战，理想信念内涵与作用，确立崇高科学的理想信念，中国精神的科学内涵和现实意义，弘扬新时代的爱国主义，坚定社会主义核心价值观自信、</w:t>
            </w:r>
            <w:proofErr w:type="gramStart"/>
            <w:r>
              <w:rPr>
                <w:rFonts w:ascii="仿宋" w:eastAsia="仿宋" w:hAnsi="仿宋" w:cs="仿宋" w:hint="eastAsia"/>
                <w:bCs/>
              </w:rPr>
              <w:t>践行</w:t>
            </w:r>
            <w:proofErr w:type="gramEnd"/>
            <w:r>
              <w:rPr>
                <w:rFonts w:ascii="仿宋" w:eastAsia="仿宋" w:hAnsi="仿宋" w:cs="仿宋" w:hint="eastAsia"/>
                <w:bCs/>
              </w:rPr>
              <w:t>社会主义核心价值观的基本要求，社会主义道德的形成及其本质，社会主义道德的核心、原则及其规范，在实践中养成优良道德品质，我国社会主义法律的本质和作用，坚持全面依法治国，培养社会主义法治思维，依法行使权利与履行义务。</w:t>
            </w:r>
          </w:p>
          <w:p w14:paraId="2B171F38" w14:textId="77777777" w:rsidR="00B22A3A" w:rsidRDefault="008D6DCC" w:rsidP="008D6DCC">
            <w:pPr>
              <w:snapToGrid w:val="0"/>
              <w:ind w:firstLineChars="200" w:firstLine="420"/>
              <w:rPr>
                <w:rFonts w:ascii="仿宋" w:eastAsia="仿宋" w:hAnsi="仿宋" w:cs="仿宋"/>
                <w:b/>
                <w:bCs/>
                <w:color w:val="000000" w:themeColor="text1"/>
              </w:rPr>
            </w:pPr>
            <w:r>
              <w:rPr>
                <w:rFonts w:ascii="仿宋" w:eastAsia="仿宋" w:hAnsi="仿宋" w:cs="仿宋" w:hint="eastAsia"/>
                <w:bCs/>
              </w:rPr>
              <w:t>实践模块：通过课堂讨论、经典回放、文献报告等课堂实践，校外参观学习、假期社会调查等社会实践，实现理论学习与实践体验的有效衔接。</w:t>
            </w:r>
          </w:p>
        </w:tc>
        <w:tc>
          <w:tcPr>
            <w:tcW w:w="1706" w:type="pct"/>
            <w:vAlign w:val="center"/>
          </w:tcPr>
          <w:p w14:paraId="31157558" w14:textId="77777777" w:rsidR="00B22A3A" w:rsidRDefault="008D6DCC" w:rsidP="008D6DCC">
            <w:pPr>
              <w:snapToGrid w:val="0"/>
              <w:rPr>
                <w:rFonts w:ascii="仿宋" w:eastAsia="仿宋" w:hAnsi="仿宋" w:cs="仿宋"/>
                <w:b/>
                <w:bCs/>
                <w:color w:val="000000" w:themeColor="text1"/>
              </w:rPr>
            </w:pPr>
            <w:r>
              <w:rPr>
                <w:rFonts w:ascii="仿宋" w:eastAsia="仿宋" w:hAnsi="仿宋" w:cs="仿宋" w:hint="eastAsia"/>
              </w:rPr>
              <w:t xml:space="preserve"> </w:t>
            </w:r>
            <w:r>
              <w:rPr>
                <w:rFonts w:ascii="仿宋" w:eastAsia="仿宋" w:hAnsi="仿宋" w:cs="仿宋"/>
              </w:rPr>
              <w:t xml:space="preserve">  </w:t>
            </w:r>
            <w:r>
              <w:rPr>
                <w:rFonts w:ascii="仿宋" w:eastAsia="仿宋" w:hAnsi="仿宋" w:cs="仿宋" w:hint="eastAsia"/>
              </w:rPr>
              <w:t>紧密结合社会实践和学生实际，运用辩证唯物主义和历史唯物主义世界观和方法论，引导大学生树立正确的世界观、人生观、价值观、道德观和法治观, 解决成长成才过程中遇到的实际问题，更好适应大学生活，促进德智体美劳全面发展。</w:t>
            </w:r>
          </w:p>
        </w:tc>
      </w:tr>
      <w:tr w:rsidR="00B22A3A" w14:paraId="54FD2DD1" w14:textId="77777777" w:rsidTr="008D6DCC">
        <w:trPr>
          <w:trHeight w:val="20"/>
          <w:tblHeader/>
          <w:jc w:val="center"/>
        </w:trPr>
        <w:tc>
          <w:tcPr>
            <w:tcW w:w="389" w:type="pct"/>
            <w:vAlign w:val="center"/>
          </w:tcPr>
          <w:p w14:paraId="7DB2530C"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6</w:t>
            </w:r>
          </w:p>
        </w:tc>
        <w:tc>
          <w:tcPr>
            <w:tcW w:w="496" w:type="pct"/>
            <w:vAlign w:val="center"/>
          </w:tcPr>
          <w:p w14:paraId="3D28F97B" w14:textId="20D5CFE7" w:rsidR="00B22A3A" w:rsidRDefault="008D6DCC" w:rsidP="008D6DCC">
            <w:pPr>
              <w:snapToGrid w:val="0"/>
              <w:ind w:leftChars="-50" w:left="-105" w:rightChars="-50" w:right="-105"/>
              <w:jc w:val="center"/>
              <w:rPr>
                <w:rFonts w:ascii="仿宋" w:eastAsia="仿宋" w:hAnsi="仿宋" w:cs="仿宋"/>
                <w:bCs/>
              </w:rPr>
            </w:pPr>
            <w:r>
              <w:rPr>
                <w:rFonts w:ascii="仿宋" w:eastAsia="仿宋" w:hAnsi="仿宋" w:cs="仿宋" w:hint="eastAsia"/>
                <w:bCs/>
              </w:rPr>
              <w:t>毛泽东思想</w:t>
            </w:r>
            <w:r w:rsidRPr="008D6DCC">
              <w:rPr>
                <w:rFonts w:ascii="仿宋" w:eastAsia="仿宋" w:hAnsi="仿宋" w:cs="仿宋" w:hint="eastAsia"/>
                <w:bCs/>
                <w:color w:val="FF0000"/>
              </w:rPr>
              <w:t>与</w:t>
            </w:r>
            <w:r>
              <w:rPr>
                <w:rFonts w:ascii="仿宋" w:eastAsia="仿宋" w:hAnsi="仿宋" w:cs="仿宋" w:hint="eastAsia"/>
                <w:bCs/>
              </w:rPr>
              <w:t>中国特色社会主义理论体系概论</w:t>
            </w:r>
          </w:p>
          <w:p w14:paraId="67F7C2EA" w14:textId="77777777" w:rsidR="00B22A3A" w:rsidRDefault="008D6DCC" w:rsidP="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Cs/>
              </w:rPr>
              <w:t>（7</w:t>
            </w:r>
            <w:r>
              <w:rPr>
                <w:rFonts w:ascii="仿宋" w:eastAsia="仿宋" w:hAnsi="仿宋" w:cs="仿宋"/>
                <w:bCs/>
              </w:rPr>
              <w:t>6</w:t>
            </w:r>
            <w:r>
              <w:rPr>
                <w:rFonts w:ascii="仿宋" w:eastAsia="仿宋" w:hAnsi="仿宋" w:cs="仿宋" w:hint="eastAsia"/>
                <w:bCs/>
              </w:rPr>
              <w:t>）</w:t>
            </w:r>
          </w:p>
        </w:tc>
        <w:tc>
          <w:tcPr>
            <w:tcW w:w="2409" w:type="pct"/>
            <w:vAlign w:val="center"/>
          </w:tcPr>
          <w:p w14:paraId="26FD860B" w14:textId="77777777" w:rsidR="00B22A3A" w:rsidRDefault="008D6DCC" w:rsidP="008D6DCC">
            <w:pPr>
              <w:snapToGrid w:val="0"/>
              <w:rPr>
                <w:rFonts w:ascii="仿宋" w:eastAsia="仿宋" w:hAnsi="仿宋" w:cs="仿宋"/>
                <w:b/>
                <w:bCs/>
                <w:color w:val="000000" w:themeColor="text1"/>
              </w:rPr>
            </w:pPr>
            <w:r>
              <w:rPr>
                <w:rFonts w:ascii="仿宋" w:eastAsia="仿宋" w:hAnsi="仿宋" w:cs="仿宋" w:hint="eastAsia"/>
                <w:bCs/>
              </w:rPr>
              <w:t xml:space="preserve"> </w:t>
            </w:r>
            <w:r>
              <w:rPr>
                <w:rFonts w:ascii="仿宋" w:eastAsia="仿宋" w:hAnsi="仿宋" w:cs="仿宋"/>
                <w:bCs/>
              </w:rPr>
              <w:t xml:space="preserve">   </w:t>
            </w:r>
            <w:r>
              <w:rPr>
                <w:rFonts w:ascii="仿宋" w:eastAsia="仿宋" w:hAnsi="仿宋" w:cs="仿宋" w:hint="eastAsia"/>
                <w:bCs/>
              </w:rPr>
              <w:t>阐述马克思主义中国化理论成果的主要内容、精神实质、历史地位和指导意义，毛泽东思想的主要内容及其历史地位，邓小平理论、“三个代表”重要思想、科学发展观各自形成的社会历史条件、形成发展过程、主要内容和历史地位，习近平新时代中国特色社会主义思想的主要内容及其历史地位，坚持和发展中国特色社会主义的总任务，系统阐述“五位一体”总体布局和“四个全面”战略布局，全面推进国防和军队现代化，中国特色大国外交、坚持和加强党的领导等。</w:t>
            </w:r>
          </w:p>
        </w:tc>
        <w:tc>
          <w:tcPr>
            <w:tcW w:w="1706" w:type="pct"/>
            <w:vAlign w:val="center"/>
          </w:tcPr>
          <w:p w14:paraId="670C1136" w14:textId="45958F1C" w:rsidR="00B22A3A" w:rsidRDefault="008D6DCC" w:rsidP="008D6DCC">
            <w:pPr>
              <w:snapToGrid w:val="0"/>
              <w:rPr>
                <w:rFonts w:ascii="仿宋" w:eastAsia="仿宋" w:hAnsi="仿宋" w:cs="仿宋"/>
                <w:b/>
                <w:bCs/>
                <w:color w:val="000000" w:themeColor="text1"/>
              </w:rPr>
            </w:pPr>
            <w:r>
              <w:rPr>
                <w:rFonts w:ascii="仿宋" w:eastAsia="仿宋" w:hAnsi="仿宋" w:cs="仿宋" w:hint="eastAsia"/>
              </w:rPr>
              <w:t xml:space="preserve">　　</w:t>
            </w:r>
            <w:r>
              <w:rPr>
                <w:rFonts w:ascii="仿宋" w:eastAsia="仿宋" w:hAnsi="仿宋" w:cs="仿宋" w:hint="eastAsia"/>
                <w:color w:val="000000"/>
                <w:kern w:val="0"/>
                <w:lang w:bidi="ar"/>
              </w:rPr>
              <w:t>旨在从整体上阐释马克思主义中国化理论成果，既体现马克思主义中国化理论成果形成和发展的历史逻辑，又体现这些理论成果的理论逻辑；既体现马克思主义中国化理论成果的整体性，又体现各个理论成果的重点和难点，力求全面准确地理解毛泽东思想和中国特色社会主义理论体系，尤其是马克思主义中国化的最新成果——习近平新时代中国特色社会主义思想，引导学生增强中国特色社会主义道路自信、理论自信、制度自信、文化自信，努力培养德智体美劳全面发展的社会主义建设者和接班人。</w:t>
            </w:r>
          </w:p>
        </w:tc>
      </w:tr>
      <w:tr w:rsidR="00B22A3A" w14:paraId="62956944" w14:textId="77777777" w:rsidTr="008D6DCC">
        <w:trPr>
          <w:trHeight w:val="20"/>
          <w:jc w:val="center"/>
        </w:trPr>
        <w:tc>
          <w:tcPr>
            <w:tcW w:w="389" w:type="pct"/>
            <w:vAlign w:val="center"/>
          </w:tcPr>
          <w:p w14:paraId="0FD385AB" w14:textId="77777777" w:rsidR="00B22A3A" w:rsidRDefault="008D6DCC">
            <w:pPr>
              <w:widowControl/>
              <w:adjustRightInd w:val="0"/>
              <w:spacing w:line="360" w:lineRule="exact"/>
              <w:jc w:val="center"/>
              <w:rPr>
                <w:rFonts w:ascii="仿宋" w:eastAsia="仿宋" w:hAnsi="仿宋" w:cs="仿宋"/>
                <w:bCs/>
                <w:color w:val="000000" w:themeColor="text1"/>
              </w:rPr>
            </w:pPr>
            <w:r>
              <w:rPr>
                <w:rFonts w:ascii="仿宋" w:eastAsia="仿宋" w:hAnsi="仿宋" w:cs="仿宋"/>
                <w:bCs/>
                <w:color w:val="000000" w:themeColor="text1"/>
              </w:rPr>
              <w:t>7</w:t>
            </w:r>
          </w:p>
        </w:tc>
        <w:tc>
          <w:tcPr>
            <w:tcW w:w="496" w:type="pct"/>
            <w:vAlign w:val="center"/>
          </w:tcPr>
          <w:p w14:paraId="40BBA353" w14:textId="77777777" w:rsidR="00B22A3A" w:rsidRDefault="008D6DCC" w:rsidP="008D6DCC">
            <w:pPr>
              <w:widowControl/>
              <w:adjustRightInd w:val="0"/>
              <w:spacing w:line="360" w:lineRule="exact"/>
              <w:jc w:val="center"/>
              <w:rPr>
                <w:rFonts w:ascii="仿宋" w:eastAsia="仿宋" w:hAnsi="仿宋" w:cs="仿宋"/>
                <w:bCs/>
                <w:color w:val="000000" w:themeColor="text1"/>
              </w:rPr>
            </w:pPr>
            <w:r>
              <w:rPr>
                <w:rFonts w:ascii="仿宋" w:eastAsia="仿宋" w:hAnsi="仿宋" w:cs="仿宋" w:hint="eastAsia"/>
                <w:bCs/>
                <w:color w:val="000000" w:themeColor="text1"/>
              </w:rPr>
              <w:t>语文</w:t>
            </w:r>
          </w:p>
          <w:p w14:paraId="79757573" w14:textId="77777777" w:rsidR="00B22A3A" w:rsidRDefault="008D6DCC" w:rsidP="008D6DCC">
            <w:pPr>
              <w:widowControl/>
              <w:adjustRightInd w:val="0"/>
              <w:spacing w:line="360" w:lineRule="exact"/>
              <w:jc w:val="center"/>
              <w:rPr>
                <w:rFonts w:ascii="仿宋" w:eastAsia="仿宋" w:hAnsi="仿宋" w:cs="仿宋"/>
                <w:bCs/>
                <w:color w:val="000000" w:themeColor="text1"/>
              </w:rPr>
            </w:pPr>
            <w:r>
              <w:rPr>
                <w:rFonts w:ascii="仿宋" w:eastAsia="仿宋" w:hAnsi="仿宋" w:cs="仿宋" w:hint="eastAsia"/>
                <w:bCs/>
                <w:color w:val="000000" w:themeColor="text1"/>
              </w:rPr>
              <w:t>（258）</w:t>
            </w:r>
          </w:p>
        </w:tc>
        <w:tc>
          <w:tcPr>
            <w:tcW w:w="2409" w:type="pct"/>
            <w:vAlign w:val="center"/>
          </w:tcPr>
          <w:p w14:paraId="2A27B5DD" w14:textId="77777777" w:rsidR="00B22A3A" w:rsidRDefault="008D6DCC" w:rsidP="008D6DCC">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本课程分为基础模块、职业模块、拓展模块。</w:t>
            </w:r>
          </w:p>
          <w:p w14:paraId="5078A724" w14:textId="77777777" w:rsidR="00B22A3A" w:rsidRDefault="008D6DCC" w:rsidP="008D6DCC">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基础模块：语感与语言习得，中外文学作品选读，实用性阅读与口语交流，古代诗文选读，中国革命传统作品选读，社会主义先进文化作品选读。</w:t>
            </w:r>
          </w:p>
          <w:p w14:paraId="3FB0F156" w14:textId="77777777" w:rsidR="00B22A3A" w:rsidRDefault="008D6DCC" w:rsidP="008D6DCC">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职业模块：劳模、工匠精神作品研读，</w:t>
            </w:r>
            <w:proofErr w:type="gramStart"/>
            <w:r>
              <w:rPr>
                <w:rFonts w:ascii="仿宋" w:eastAsia="仿宋" w:hAnsi="仿宋" w:cs="仿宋" w:hint="eastAsia"/>
                <w:bCs/>
              </w:rPr>
              <w:t>职场应用</w:t>
            </w:r>
            <w:proofErr w:type="gramEnd"/>
            <w:r>
              <w:rPr>
                <w:rFonts w:ascii="仿宋" w:eastAsia="仿宋" w:hAnsi="仿宋" w:cs="仿宋" w:hint="eastAsia"/>
                <w:bCs/>
              </w:rPr>
              <w:t>写作与交流，科普作品选读。</w:t>
            </w:r>
          </w:p>
          <w:p w14:paraId="0227413E" w14:textId="77777777" w:rsidR="00B22A3A" w:rsidRDefault="008D6DCC" w:rsidP="008D6DCC">
            <w:pPr>
              <w:widowControl/>
              <w:adjustRightInd w:val="0"/>
              <w:spacing w:line="340" w:lineRule="exact"/>
              <w:ind w:firstLineChars="200" w:firstLine="420"/>
              <w:rPr>
                <w:rFonts w:ascii="仿宋" w:eastAsia="仿宋" w:hAnsi="仿宋" w:cs="仿宋"/>
                <w:bCs/>
              </w:rPr>
            </w:pPr>
            <w:r>
              <w:rPr>
                <w:rFonts w:ascii="仿宋" w:eastAsia="仿宋" w:hAnsi="仿宋" w:cs="仿宋" w:hint="eastAsia"/>
                <w:bCs/>
              </w:rPr>
              <w:t>拓展模块：思辨性阅读与表达，古代科技著述选读，中外文学作品研读。</w:t>
            </w:r>
          </w:p>
        </w:tc>
        <w:tc>
          <w:tcPr>
            <w:tcW w:w="1706" w:type="pct"/>
            <w:vAlign w:val="center"/>
          </w:tcPr>
          <w:p w14:paraId="36FEA890" w14:textId="77777777" w:rsidR="00B22A3A" w:rsidRDefault="008D6DCC" w:rsidP="008D6DCC">
            <w:pPr>
              <w:widowControl/>
              <w:adjustRightInd w:val="0"/>
              <w:spacing w:line="340" w:lineRule="exact"/>
              <w:ind w:firstLineChars="200" w:firstLine="420"/>
              <w:rPr>
                <w:rFonts w:ascii="仿宋" w:eastAsia="仿宋" w:hAnsi="仿宋" w:cs="仿宋"/>
                <w:bCs/>
              </w:rPr>
            </w:pPr>
            <w:r>
              <w:rPr>
                <w:rFonts w:ascii="仿宋" w:eastAsia="仿宋" w:hAnsi="仿宋" w:cs="仿宋" w:hint="eastAsia"/>
                <w:bCs/>
              </w:rPr>
              <w:t>正确、熟练、有效地运用祖国语言文字；加强语文积累，提升语言文字运用能力；增强语文鉴赏和感受能力；品味语言，感受形象，理解思想内容，欣赏艺术魅力，发展想象能力和审美能力；增强思考和领悟意识，开阔语文学习视野，拓宽语文学习范围，发展语文学习潜能。</w:t>
            </w:r>
          </w:p>
        </w:tc>
      </w:tr>
      <w:tr w:rsidR="00B22A3A" w14:paraId="574DA2C9" w14:textId="77777777" w:rsidTr="008D6DCC">
        <w:trPr>
          <w:trHeight w:val="20"/>
          <w:jc w:val="center"/>
        </w:trPr>
        <w:tc>
          <w:tcPr>
            <w:tcW w:w="389" w:type="pct"/>
            <w:vAlign w:val="center"/>
          </w:tcPr>
          <w:p w14:paraId="18F43517" w14:textId="77777777" w:rsidR="00B22A3A" w:rsidRDefault="008D6DCC">
            <w:pPr>
              <w:widowControl/>
              <w:adjustRightInd w:val="0"/>
              <w:spacing w:line="360" w:lineRule="exact"/>
              <w:jc w:val="center"/>
              <w:rPr>
                <w:rFonts w:ascii="仿宋" w:eastAsia="仿宋" w:hAnsi="仿宋" w:cs="仿宋"/>
                <w:bCs/>
                <w:color w:val="000000" w:themeColor="text1"/>
              </w:rPr>
            </w:pPr>
            <w:r>
              <w:rPr>
                <w:rFonts w:ascii="仿宋" w:eastAsia="仿宋" w:hAnsi="仿宋" w:cs="仿宋"/>
                <w:bCs/>
                <w:color w:val="000000" w:themeColor="text1"/>
              </w:rPr>
              <w:t>8</w:t>
            </w:r>
          </w:p>
        </w:tc>
        <w:tc>
          <w:tcPr>
            <w:tcW w:w="496" w:type="pct"/>
            <w:vAlign w:val="center"/>
          </w:tcPr>
          <w:p w14:paraId="6BA56F98" w14:textId="77777777" w:rsidR="00B22A3A" w:rsidRDefault="008D6DCC" w:rsidP="008D6DCC">
            <w:pPr>
              <w:widowControl/>
              <w:adjustRightInd w:val="0"/>
              <w:spacing w:line="360" w:lineRule="exact"/>
              <w:jc w:val="center"/>
              <w:rPr>
                <w:rFonts w:ascii="仿宋" w:eastAsia="仿宋" w:hAnsi="仿宋" w:cs="仿宋"/>
                <w:bCs/>
                <w:color w:val="000000" w:themeColor="text1"/>
              </w:rPr>
            </w:pPr>
            <w:r>
              <w:rPr>
                <w:rFonts w:ascii="仿宋" w:eastAsia="仿宋" w:hAnsi="仿宋" w:cs="仿宋" w:hint="eastAsia"/>
                <w:bCs/>
                <w:color w:val="000000" w:themeColor="text1"/>
              </w:rPr>
              <w:t>数学</w:t>
            </w:r>
          </w:p>
          <w:p w14:paraId="44B71BEB" w14:textId="77777777" w:rsidR="00B22A3A" w:rsidRDefault="008D6DCC" w:rsidP="008D6DCC">
            <w:pPr>
              <w:widowControl/>
              <w:adjustRightInd w:val="0"/>
              <w:spacing w:line="360" w:lineRule="exact"/>
              <w:jc w:val="center"/>
              <w:rPr>
                <w:rFonts w:ascii="仿宋" w:eastAsia="仿宋" w:hAnsi="仿宋" w:cs="仿宋"/>
                <w:bCs/>
                <w:color w:val="000000" w:themeColor="text1"/>
              </w:rPr>
            </w:pPr>
            <w:r>
              <w:rPr>
                <w:rFonts w:ascii="仿宋" w:eastAsia="仿宋" w:hAnsi="仿宋" w:cs="仿宋" w:hint="eastAsia"/>
                <w:bCs/>
                <w:color w:val="000000" w:themeColor="text1"/>
              </w:rPr>
              <w:t>（234）</w:t>
            </w:r>
          </w:p>
        </w:tc>
        <w:tc>
          <w:tcPr>
            <w:tcW w:w="2409" w:type="pct"/>
            <w:vAlign w:val="center"/>
          </w:tcPr>
          <w:p w14:paraId="3FB6F065" w14:textId="77777777" w:rsidR="00B22A3A" w:rsidRDefault="008D6DCC" w:rsidP="008D6DCC">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本课程分为必修模块、选修模块、发展（应用）模块。</w:t>
            </w:r>
          </w:p>
          <w:p w14:paraId="68312D5A" w14:textId="77777777" w:rsidR="00B22A3A" w:rsidRDefault="008D6DCC" w:rsidP="008D6DCC">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必修模块：集合、不等式、函数、三角函数、数列、平面向量、立体几何、概率与统计初步、复数、线性规划初步、平面解析几何、排列、组合与二项式定理等。</w:t>
            </w:r>
          </w:p>
          <w:p w14:paraId="41A5CDA8" w14:textId="77777777" w:rsidR="00B22A3A" w:rsidRDefault="008D6DCC" w:rsidP="008D6DCC">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lastRenderedPageBreak/>
              <w:t>选修模块：逻辑代数初步、算法与程序框图、数据表格信息处理、编制计划的原理与方法（学校可根据实际需求在上述四个部分内容中选择两部分内容进行教学）。</w:t>
            </w:r>
          </w:p>
          <w:p w14:paraId="10CF7875" w14:textId="77777777" w:rsidR="00B22A3A" w:rsidRDefault="008D6DCC" w:rsidP="008D6DCC">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发展（应用）模块：极限与连续、导数与微分等内容，或专业数学（如线性代数）。</w:t>
            </w:r>
          </w:p>
        </w:tc>
        <w:tc>
          <w:tcPr>
            <w:tcW w:w="1706" w:type="pct"/>
            <w:vAlign w:val="center"/>
          </w:tcPr>
          <w:p w14:paraId="024CCC7E" w14:textId="77777777" w:rsidR="00B22A3A" w:rsidRDefault="008D6DCC" w:rsidP="008D6DCC">
            <w:pPr>
              <w:widowControl/>
              <w:adjustRightInd w:val="0"/>
              <w:spacing w:line="320" w:lineRule="exact"/>
              <w:ind w:firstLineChars="100" w:firstLine="210"/>
              <w:rPr>
                <w:rFonts w:ascii="仿宋" w:eastAsia="仿宋" w:hAnsi="仿宋" w:cs="仿宋"/>
                <w:bCs/>
              </w:rPr>
            </w:pPr>
            <w:r>
              <w:rPr>
                <w:rFonts w:ascii="仿宋" w:eastAsia="仿宋" w:hAnsi="仿宋" w:cs="仿宋" w:hint="eastAsia"/>
                <w:bCs/>
              </w:rPr>
              <w:lastRenderedPageBreak/>
              <w:t>提高作为高技能人才所必须具备的数学素养。获得必要的数学基础知识和基本技能；了解概念、结论等的产生背景及应用，体会其中所蕴涵的数学思想方法；提高空间想象、逻辑推理、运算求解、数据</w:t>
            </w:r>
            <w:r>
              <w:rPr>
                <w:rFonts w:ascii="仿宋" w:eastAsia="仿宋" w:hAnsi="仿宋" w:cs="仿宋" w:hint="eastAsia"/>
                <w:bCs/>
              </w:rPr>
              <w:lastRenderedPageBreak/>
              <w:t>处理、现代信息技术运用和分析、解决简单实际问题的能力；发展数学应用意识和创新意识，形成良好的数学学习习惯。</w:t>
            </w:r>
          </w:p>
        </w:tc>
      </w:tr>
      <w:tr w:rsidR="00B22A3A" w14:paraId="42D4D952" w14:textId="77777777" w:rsidTr="008D6DCC">
        <w:trPr>
          <w:trHeight w:val="20"/>
          <w:jc w:val="center"/>
        </w:trPr>
        <w:tc>
          <w:tcPr>
            <w:tcW w:w="389" w:type="pct"/>
            <w:vAlign w:val="center"/>
          </w:tcPr>
          <w:p w14:paraId="586AEEE2" w14:textId="77777777" w:rsidR="00B22A3A" w:rsidRDefault="008D6DCC">
            <w:pPr>
              <w:widowControl/>
              <w:adjustRightInd w:val="0"/>
              <w:spacing w:line="360" w:lineRule="exact"/>
              <w:jc w:val="center"/>
              <w:rPr>
                <w:rFonts w:ascii="仿宋" w:eastAsia="仿宋" w:hAnsi="仿宋" w:cs="仿宋"/>
                <w:bCs/>
                <w:color w:val="000000" w:themeColor="text1"/>
              </w:rPr>
            </w:pPr>
            <w:r>
              <w:rPr>
                <w:rFonts w:ascii="仿宋" w:eastAsia="仿宋" w:hAnsi="仿宋" w:cs="仿宋"/>
                <w:bCs/>
                <w:color w:val="000000" w:themeColor="text1"/>
              </w:rPr>
              <w:lastRenderedPageBreak/>
              <w:t>9</w:t>
            </w:r>
          </w:p>
        </w:tc>
        <w:tc>
          <w:tcPr>
            <w:tcW w:w="496" w:type="pct"/>
            <w:vAlign w:val="center"/>
          </w:tcPr>
          <w:p w14:paraId="195B3A3B" w14:textId="77777777" w:rsidR="00B22A3A" w:rsidRDefault="008D6DCC" w:rsidP="008D6DCC">
            <w:pPr>
              <w:widowControl/>
              <w:adjustRightInd w:val="0"/>
              <w:spacing w:line="360" w:lineRule="exact"/>
              <w:jc w:val="center"/>
              <w:rPr>
                <w:rFonts w:ascii="仿宋" w:eastAsia="仿宋" w:hAnsi="仿宋" w:cs="仿宋"/>
                <w:bCs/>
                <w:color w:val="000000" w:themeColor="text1"/>
              </w:rPr>
            </w:pPr>
            <w:r>
              <w:rPr>
                <w:rFonts w:ascii="仿宋" w:eastAsia="仿宋" w:hAnsi="仿宋" w:cs="仿宋" w:hint="eastAsia"/>
                <w:bCs/>
                <w:color w:val="000000" w:themeColor="text1"/>
              </w:rPr>
              <w:t>英语</w:t>
            </w:r>
          </w:p>
          <w:p w14:paraId="5BD5B303" w14:textId="77777777" w:rsidR="00B22A3A" w:rsidRDefault="008D6DCC" w:rsidP="008D6DCC">
            <w:pPr>
              <w:widowControl/>
              <w:adjustRightInd w:val="0"/>
              <w:spacing w:line="360" w:lineRule="exact"/>
              <w:jc w:val="center"/>
              <w:rPr>
                <w:rFonts w:ascii="仿宋" w:eastAsia="仿宋" w:hAnsi="仿宋" w:cs="仿宋"/>
                <w:bCs/>
                <w:color w:val="000000" w:themeColor="text1"/>
              </w:rPr>
            </w:pPr>
            <w:r>
              <w:rPr>
                <w:rFonts w:ascii="仿宋" w:eastAsia="仿宋" w:hAnsi="仿宋" w:cs="仿宋" w:hint="eastAsia"/>
                <w:bCs/>
                <w:color w:val="000000" w:themeColor="text1"/>
              </w:rPr>
              <w:t>（198）</w:t>
            </w:r>
          </w:p>
        </w:tc>
        <w:tc>
          <w:tcPr>
            <w:tcW w:w="2409" w:type="pct"/>
            <w:tcBorders>
              <w:bottom w:val="single" w:sz="4" w:space="0" w:color="000000"/>
            </w:tcBorders>
            <w:vAlign w:val="center"/>
          </w:tcPr>
          <w:p w14:paraId="3041622B" w14:textId="77777777" w:rsidR="00B22A3A" w:rsidRDefault="008D6DCC" w:rsidP="008D6DCC">
            <w:pPr>
              <w:spacing w:line="320" w:lineRule="exact"/>
              <w:rPr>
                <w:rFonts w:ascii="仿宋" w:eastAsia="仿宋" w:hAnsi="仿宋" w:cs="仿宋"/>
                <w:bCs/>
              </w:rPr>
            </w:pPr>
            <w:r>
              <w:rPr>
                <w:rFonts w:ascii="仿宋" w:eastAsia="仿宋" w:hAnsi="仿宋" w:cs="仿宋" w:hint="eastAsia"/>
                <w:bCs/>
              </w:rPr>
              <w:t xml:space="preserve">    本课程分为必修模块、选修模块。</w:t>
            </w:r>
          </w:p>
          <w:p w14:paraId="575FCA8F" w14:textId="77777777" w:rsidR="00B22A3A" w:rsidRDefault="008D6DCC" w:rsidP="008D6DCC">
            <w:pPr>
              <w:spacing w:line="320" w:lineRule="exact"/>
              <w:ind w:firstLineChars="200" w:firstLine="420"/>
              <w:rPr>
                <w:rFonts w:ascii="仿宋" w:eastAsia="仿宋" w:hAnsi="仿宋" w:cs="仿宋"/>
                <w:bCs/>
              </w:rPr>
            </w:pPr>
            <w:r>
              <w:rPr>
                <w:rFonts w:ascii="仿宋" w:eastAsia="仿宋" w:hAnsi="仿宋" w:cs="仿宋" w:hint="eastAsia"/>
                <w:bCs/>
              </w:rPr>
              <w:t>必修模块以主题为主线，涵盖语篇类型、语言与技能知识、文化情感知识。</w:t>
            </w:r>
          </w:p>
          <w:p w14:paraId="10EABFF8" w14:textId="77777777" w:rsidR="00B22A3A" w:rsidRDefault="008D6DCC" w:rsidP="008D6DCC">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在自我与他人、生活与学习、社会交往、社会服务、历史与文化、科学与技术、自然与环境和可持续发展8个主题中，涵盖记叙文、说明文、应用文和议论文等文体，并涉及口头、书面语体。</w:t>
            </w:r>
          </w:p>
          <w:p w14:paraId="18D355C7" w14:textId="77777777" w:rsidR="00B22A3A" w:rsidRDefault="008D6DCC" w:rsidP="008D6DCC">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语言与技能知识包括语音知识、词汇知识、语法知识、语篇知识、语用知识。</w:t>
            </w:r>
          </w:p>
          <w:p w14:paraId="7E8E6E1C" w14:textId="77777777" w:rsidR="00B22A3A" w:rsidRDefault="008D6DCC" w:rsidP="008D6DCC">
            <w:pPr>
              <w:widowControl/>
              <w:adjustRightInd w:val="0"/>
              <w:spacing w:line="320" w:lineRule="exact"/>
              <w:ind w:firstLineChars="200" w:firstLine="420"/>
              <w:rPr>
                <w:rFonts w:ascii="仿宋" w:eastAsia="仿宋" w:hAnsi="仿宋" w:cs="仿宋"/>
                <w:bCs/>
              </w:rPr>
            </w:pPr>
            <w:r>
              <w:rPr>
                <w:rFonts w:ascii="仿宋" w:eastAsia="仿宋" w:hAnsi="仿宋" w:cs="仿宋" w:hint="eastAsia"/>
                <w:bCs/>
              </w:rPr>
              <w:t>文化情感知识包括</w:t>
            </w:r>
            <w:r>
              <w:rPr>
                <w:rFonts w:ascii="仿宋" w:eastAsia="仿宋" w:hAnsi="仿宋" w:cs="仿宋"/>
                <w:bCs/>
              </w:rPr>
              <w:t>中外文化的成就及其代表人物</w:t>
            </w:r>
            <w:r>
              <w:rPr>
                <w:rFonts w:ascii="仿宋" w:eastAsia="仿宋" w:hAnsi="仿宋" w:cs="仿宋" w:hint="eastAsia"/>
                <w:bCs/>
              </w:rPr>
              <w:t>、</w:t>
            </w:r>
            <w:r>
              <w:rPr>
                <w:rFonts w:ascii="仿宋" w:eastAsia="仿宋" w:hAnsi="仿宋" w:cs="仿宋"/>
                <w:bCs/>
              </w:rPr>
              <w:t>中外传统节日和民俗的异同</w:t>
            </w:r>
            <w:r>
              <w:rPr>
                <w:rFonts w:ascii="仿宋" w:eastAsia="仿宋" w:hAnsi="仿宋" w:cs="仿宋" w:hint="eastAsia"/>
                <w:bCs/>
              </w:rPr>
              <w:t>、</w:t>
            </w:r>
            <w:r>
              <w:rPr>
                <w:rFonts w:ascii="仿宋" w:eastAsia="仿宋" w:hAnsi="仿宋" w:cs="仿宋"/>
                <w:bCs/>
              </w:rPr>
              <w:t>中外文明礼仪的</w:t>
            </w:r>
            <w:r>
              <w:rPr>
                <w:rFonts w:ascii="仿宋" w:eastAsia="仿宋" w:hAnsi="仿宋" w:cs="仿宋" w:hint="eastAsia"/>
                <w:bCs/>
              </w:rPr>
              <w:t>差异、</w:t>
            </w:r>
            <w:r>
              <w:rPr>
                <w:rFonts w:ascii="仿宋" w:eastAsia="仿宋" w:hAnsi="仿宋" w:cs="仿宋"/>
                <w:bCs/>
              </w:rPr>
              <w:t>相关国家人文地理</w:t>
            </w:r>
            <w:r>
              <w:rPr>
                <w:rFonts w:ascii="仿宋" w:eastAsia="仿宋" w:hAnsi="仿宋" w:cs="仿宋" w:hint="eastAsia"/>
                <w:bCs/>
              </w:rPr>
              <w:t>、</w:t>
            </w:r>
            <w:r>
              <w:rPr>
                <w:rFonts w:ascii="仿宋" w:eastAsia="仿宋" w:hAnsi="仿宋" w:cs="仿宋"/>
                <w:bCs/>
              </w:rPr>
              <w:t>中华优秀传统文化</w:t>
            </w:r>
            <w:r>
              <w:rPr>
                <w:rFonts w:ascii="仿宋" w:eastAsia="仿宋" w:hAnsi="仿宋" w:cs="仿宋" w:hint="eastAsia"/>
                <w:bCs/>
              </w:rPr>
              <w:t>等。</w:t>
            </w:r>
          </w:p>
          <w:p w14:paraId="39231891" w14:textId="77777777" w:rsidR="00B22A3A" w:rsidRDefault="008D6DCC" w:rsidP="008D6DCC">
            <w:pPr>
              <w:widowControl/>
              <w:adjustRightInd w:val="0"/>
              <w:spacing w:line="340" w:lineRule="exact"/>
              <w:ind w:firstLineChars="200" w:firstLine="420"/>
              <w:rPr>
                <w:rFonts w:ascii="仿宋" w:eastAsia="仿宋" w:hAnsi="仿宋" w:cs="仿宋"/>
                <w:bCs/>
              </w:rPr>
            </w:pPr>
            <w:r>
              <w:rPr>
                <w:rFonts w:ascii="仿宋" w:eastAsia="仿宋" w:hAnsi="仿宋" w:cs="仿宋" w:hint="eastAsia"/>
                <w:bCs/>
              </w:rPr>
              <w:t>选修模块：依据与职业领域相关的通用</w:t>
            </w:r>
            <w:proofErr w:type="gramStart"/>
            <w:r>
              <w:rPr>
                <w:rFonts w:ascii="仿宋" w:eastAsia="仿宋" w:hAnsi="仿宋" w:cs="仿宋" w:hint="eastAsia"/>
                <w:bCs/>
              </w:rPr>
              <w:t>职场能力</w:t>
            </w:r>
            <w:proofErr w:type="gramEnd"/>
            <w:r>
              <w:rPr>
                <w:rFonts w:ascii="仿宋" w:eastAsia="仿宋" w:hAnsi="仿宋" w:cs="仿宋" w:hint="eastAsia"/>
                <w:bCs/>
              </w:rPr>
              <w:t>设立求职应聘、</w:t>
            </w:r>
            <w:proofErr w:type="gramStart"/>
            <w:r>
              <w:rPr>
                <w:rFonts w:ascii="仿宋" w:eastAsia="仿宋" w:hAnsi="仿宋" w:cs="仿宋" w:hint="eastAsia"/>
                <w:bCs/>
              </w:rPr>
              <w:t>职场礼仪</w:t>
            </w:r>
            <w:proofErr w:type="gramEnd"/>
            <w:r>
              <w:rPr>
                <w:rFonts w:ascii="仿宋" w:eastAsia="仿宋" w:hAnsi="仿宋" w:cs="仿宋" w:hint="eastAsia"/>
                <w:bCs/>
              </w:rPr>
              <w:t>、</w:t>
            </w:r>
            <w:proofErr w:type="gramStart"/>
            <w:r>
              <w:rPr>
                <w:rFonts w:ascii="仿宋" w:eastAsia="仿宋" w:hAnsi="仿宋" w:cs="仿宋" w:hint="eastAsia"/>
                <w:bCs/>
              </w:rPr>
              <w:t>职场服务</w:t>
            </w:r>
            <w:proofErr w:type="gramEnd"/>
            <w:r>
              <w:rPr>
                <w:rFonts w:ascii="仿宋" w:eastAsia="仿宋" w:hAnsi="仿宋" w:cs="仿宋" w:hint="eastAsia"/>
                <w:bCs/>
              </w:rPr>
              <w:t>、设备操作、技术应用、</w:t>
            </w:r>
            <w:proofErr w:type="gramStart"/>
            <w:r>
              <w:rPr>
                <w:rFonts w:ascii="仿宋" w:eastAsia="仿宋" w:hAnsi="仿宋" w:cs="仿宋" w:hint="eastAsia"/>
                <w:bCs/>
              </w:rPr>
              <w:t>职场安全</w:t>
            </w:r>
            <w:proofErr w:type="gramEnd"/>
            <w:r>
              <w:rPr>
                <w:rFonts w:ascii="仿宋" w:eastAsia="仿宋" w:hAnsi="仿宋" w:cs="仿宋" w:hint="eastAsia"/>
                <w:bCs/>
              </w:rPr>
              <w:t>、危机应对、</w:t>
            </w:r>
            <w:proofErr w:type="gramStart"/>
            <w:r>
              <w:rPr>
                <w:rFonts w:ascii="仿宋" w:eastAsia="仿宋" w:hAnsi="仿宋" w:cs="仿宋" w:hint="eastAsia"/>
                <w:bCs/>
              </w:rPr>
              <w:t>职场规划</w:t>
            </w:r>
            <w:proofErr w:type="gramEnd"/>
            <w:r>
              <w:rPr>
                <w:rFonts w:ascii="仿宋" w:eastAsia="仿宋" w:hAnsi="仿宋" w:cs="仿宋" w:hint="eastAsia"/>
                <w:bCs/>
              </w:rPr>
              <w:t>等主题。</w:t>
            </w:r>
          </w:p>
        </w:tc>
        <w:tc>
          <w:tcPr>
            <w:tcW w:w="1706" w:type="pct"/>
            <w:tcBorders>
              <w:bottom w:val="single" w:sz="4" w:space="0" w:color="000000"/>
            </w:tcBorders>
            <w:vAlign w:val="center"/>
          </w:tcPr>
          <w:p w14:paraId="127237D6" w14:textId="77777777" w:rsidR="00B22A3A" w:rsidRDefault="008D6DCC" w:rsidP="008D6DCC">
            <w:pPr>
              <w:spacing w:line="340" w:lineRule="exact"/>
              <w:ind w:firstLineChars="200" w:firstLine="420"/>
              <w:rPr>
                <w:rFonts w:ascii="仿宋" w:eastAsia="仿宋" w:hAnsi="仿宋" w:cs="仿宋"/>
                <w:bCs/>
              </w:rPr>
            </w:pPr>
            <w:r>
              <w:rPr>
                <w:rFonts w:ascii="仿宋" w:eastAsia="仿宋" w:hAnsi="仿宋" w:cs="仿宋" w:hint="eastAsia"/>
                <w:bCs/>
              </w:rPr>
              <w:t>掌握英语基础知识和基本技能，发展英语学科核心素养。能运用所学语言知识和技能</w:t>
            </w:r>
            <w:proofErr w:type="gramStart"/>
            <w:r>
              <w:rPr>
                <w:rFonts w:ascii="仿宋" w:eastAsia="仿宋" w:hAnsi="仿宋" w:cs="仿宋" w:hint="eastAsia"/>
                <w:bCs/>
              </w:rPr>
              <w:t>在职场</w:t>
            </w:r>
            <w:proofErr w:type="gramEnd"/>
            <w:r>
              <w:rPr>
                <w:rFonts w:ascii="仿宋" w:eastAsia="仿宋" w:hAnsi="仿宋" w:cs="仿宋" w:hint="eastAsia"/>
                <w:bCs/>
              </w:rPr>
              <w:t>沟通方面进行跨文化交流与情感沟通；在逻辑论证方面体现出思辨思维；能够自主、有效规划个人学习，通过多渠道获取英语学习资源，选择恰当的学习策略和方法，提高学习效率。</w:t>
            </w:r>
          </w:p>
        </w:tc>
      </w:tr>
      <w:tr w:rsidR="00B22A3A" w14:paraId="4A38833D" w14:textId="77777777" w:rsidTr="008D6DCC">
        <w:trPr>
          <w:trHeight w:val="20"/>
          <w:jc w:val="center"/>
        </w:trPr>
        <w:tc>
          <w:tcPr>
            <w:tcW w:w="389" w:type="pct"/>
            <w:vAlign w:val="center"/>
          </w:tcPr>
          <w:p w14:paraId="7AA1EAB0" w14:textId="77777777" w:rsidR="00B22A3A" w:rsidRDefault="008D6DCC">
            <w:pPr>
              <w:widowControl/>
              <w:spacing w:line="360" w:lineRule="exact"/>
              <w:jc w:val="center"/>
              <w:rPr>
                <w:rFonts w:ascii="仿宋" w:eastAsia="仿宋" w:hAnsi="仿宋" w:cs="仿宋"/>
                <w:bCs/>
                <w:color w:val="000000" w:themeColor="text1"/>
              </w:rPr>
            </w:pPr>
            <w:r>
              <w:rPr>
                <w:rFonts w:ascii="仿宋" w:eastAsia="仿宋" w:hAnsi="仿宋" w:cs="仿宋"/>
                <w:bCs/>
                <w:color w:val="000000" w:themeColor="text1"/>
              </w:rPr>
              <w:t>10</w:t>
            </w:r>
          </w:p>
        </w:tc>
        <w:tc>
          <w:tcPr>
            <w:tcW w:w="496" w:type="pct"/>
            <w:vAlign w:val="center"/>
          </w:tcPr>
          <w:p w14:paraId="30B56237" w14:textId="77777777" w:rsidR="00B22A3A" w:rsidRDefault="008D6DCC" w:rsidP="008D6DCC">
            <w:pPr>
              <w:widowControl/>
              <w:adjustRightInd w:val="0"/>
              <w:spacing w:line="360" w:lineRule="exact"/>
              <w:jc w:val="center"/>
              <w:rPr>
                <w:rFonts w:ascii="仿宋" w:eastAsia="仿宋" w:hAnsi="仿宋" w:cs="仿宋"/>
                <w:bCs/>
                <w:color w:val="000000" w:themeColor="text1"/>
              </w:rPr>
            </w:pPr>
            <w:r>
              <w:rPr>
                <w:rFonts w:ascii="仿宋" w:eastAsia="仿宋" w:hAnsi="仿宋" w:cs="仿宋" w:hint="eastAsia"/>
                <w:bCs/>
                <w:color w:val="000000" w:themeColor="text1"/>
              </w:rPr>
              <w:t>信息技术（人工智能）（92）</w:t>
            </w:r>
          </w:p>
        </w:tc>
        <w:tc>
          <w:tcPr>
            <w:tcW w:w="2409" w:type="pct"/>
            <w:vAlign w:val="center"/>
          </w:tcPr>
          <w:p w14:paraId="3985B09F" w14:textId="77777777" w:rsidR="00B22A3A" w:rsidRDefault="008D6DCC" w:rsidP="008D6DCC">
            <w:pPr>
              <w:spacing w:line="340" w:lineRule="exact"/>
              <w:ind w:firstLineChars="200" w:firstLine="420"/>
              <w:rPr>
                <w:rFonts w:ascii="仿宋" w:eastAsia="仿宋" w:hAnsi="仿宋" w:cs="仿宋"/>
                <w:bCs/>
              </w:rPr>
            </w:pPr>
            <w:r>
              <w:rPr>
                <w:rFonts w:ascii="仿宋" w:eastAsia="仿宋" w:hAnsi="仿宋" w:cs="仿宋" w:hint="eastAsia"/>
                <w:bCs/>
              </w:rPr>
              <w:t>本课程分为基础模块（必修）和拓展模块（选修）。</w:t>
            </w:r>
          </w:p>
          <w:p w14:paraId="58D59907" w14:textId="77777777" w:rsidR="00B22A3A" w:rsidRDefault="008D6DCC" w:rsidP="008D6DCC">
            <w:pPr>
              <w:spacing w:line="340" w:lineRule="exact"/>
              <w:ind w:firstLineChars="200" w:firstLine="420"/>
              <w:rPr>
                <w:rFonts w:ascii="仿宋" w:eastAsia="仿宋" w:hAnsi="仿宋" w:cs="仿宋"/>
                <w:bCs/>
              </w:rPr>
            </w:pPr>
            <w:r>
              <w:rPr>
                <w:rFonts w:ascii="仿宋" w:eastAsia="仿宋" w:hAnsi="仿宋" w:cs="仿宋" w:hint="eastAsia"/>
                <w:bCs/>
              </w:rPr>
              <w:t>基础模块：信息技术应用基础、网络技术应用、图文编辑、数据处理、演示文稿制作、程序设计入门、数字媒体技术应用、信息安全基础、人工智能。</w:t>
            </w:r>
          </w:p>
          <w:p w14:paraId="155C9682" w14:textId="77777777" w:rsidR="00B22A3A" w:rsidRDefault="008D6DCC" w:rsidP="008D6DCC">
            <w:pPr>
              <w:spacing w:line="340" w:lineRule="exact"/>
              <w:ind w:firstLineChars="200" w:firstLine="420"/>
              <w:rPr>
                <w:rFonts w:ascii="仿宋" w:eastAsia="仿宋" w:hAnsi="仿宋" w:cs="仿宋"/>
                <w:bCs/>
              </w:rPr>
            </w:pPr>
            <w:r>
              <w:rPr>
                <w:rFonts w:ascii="仿宋" w:eastAsia="仿宋" w:hAnsi="仿宋" w:cs="仿宋" w:hint="eastAsia"/>
                <w:bCs/>
              </w:rPr>
              <w:t>拓展模块：维护计算机与移动终端、组建小型网络、应用办公云、制作实用图册、绘制三维数字模型、编制数据报表、创作数字媒体作品、体验 VR/AR应用、开设个人网店、设计应用程序、保护信息安全（不同类别的专业可根据实际需求选择2-3个专题进行教学）。</w:t>
            </w:r>
          </w:p>
        </w:tc>
        <w:tc>
          <w:tcPr>
            <w:tcW w:w="1706" w:type="pct"/>
            <w:vAlign w:val="center"/>
          </w:tcPr>
          <w:p w14:paraId="1C06C176" w14:textId="77777777" w:rsidR="00B22A3A" w:rsidRDefault="008D6DCC" w:rsidP="008D6DCC">
            <w:pPr>
              <w:spacing w:line="340" w:lineRule="exact"/>
              <w:ind w:firstLineChars="200" w:firstLine="420"/>
              <w:rPr>
                <w:rFonts w:ascii="仿宋" w:eastAsia="仿宋" w:hAnsi="仿宋" w:cs="仿宋"/>
                <w:bCs/>
              </w:rPr>
            </w:pPr>
            <w:r>
              <w:rPr>
                <w:rFonts w:ascii="仿宋" w:eastAsia="仿宋" w:hAnsi="仿宋" w:cs="仿宋" w:hint="eastAsia"/>
                <w:bCs/>
              </w:rPr>
              <w:t>了解信息技术设备与系统操作、程序设计、网络应用、图文编辑、数据处理、数字媒体技术应用、信息安全防护和人工智能应用等相关知识；理解信息社会特征；遵循信息社会规范；掌握信息技术在生产、生活和学习情境中的相关应用技能；具备综合运用信息技术和所学专业知识解决职业岗位情境中具体业务问题的信息化职业能力。</w:t>
            </w:r>
          </w:p>
        </w:tc>
      </w:tr>
    </w:tbl>
    <w:bookmarkEnd w:id="1"/>
    <w:p w14:paraId="750F9DEA" w14:textId="77777777" w:rsidR="00B22A3A" w:rsidRDefault="008D6DCC">
      <w:pPr>
        <w:spacing w:beforeLines="50" w:before="156" w:line="36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（二）主要专业（群）平台课程教学内容及目标要求</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92"/>
        <w:gridCol w:w="4819"/>
        <w:gridCol w:w="3119"/>
      </w:tblGrid>
      <w:tr w:rsidR="00B22A3A" w14:paraId="6CFB0F32" w14:textId="77777777">
        <w:trPr>
          <w:trHeight w:val="20"/>
          <w:tblHeader/>
        </w:trPr>
        <w:tc>
          <w:tcPr>
            <w:tcW w:w="710" w:type="dxa"/>
            <w:vAlign w:val="center"/>
          </w:tcPr>
          <w:p w14:paraId="732A0347"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序</w:t>
            </w:r>
          </w:p>
          <w:p w14:paraId="2DCCC2F0"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号</w:t>
            </w:r>
          </w:p>
        </w:tc>
        <w:tc>
          <w:tcPr>
            <w:tcW w:w="992" w:type="dxa"/>
            <w:vAlign w:val="center"/>
          </w:tcPr>
          <w:p w14:paraId="235F4CAD" w14:textId="77777777" w:rsidR="00B22A3A" w:rsidRDefault="008D6DCC">
            <w:pPr>
              <w:snapToGrid w:val="0"/>
              <w:ind w:leftChars="-50" w:left="-105" w:rightChars="-50" w:right="-105"/>
              <w:jc w:val="distribute"/>
              <w:rPr>
                <w:rFonts w:ascii="仿宋" w:eastAsia="仿宋" w:hAnsi="仿宋" w:cs="仿宋"/>
                <w:b/>
                <w:bCs/>
                <w:color w:val="000000" w:themeColor="text1"/>
              </w:rPr>
            </w:pPr>
            <w:r>
              <w:rPr>
                <w:rFonts w:ascii="仿宋" w:eastAsia="仿宋" w:hAnsi="仿宋" w:cs="仿宋" w:hint="eastAsia"/>
                <w:b/>
                <w:bCs/>
                <w:color w:val="000000" w:themeColor="text1"/>
              </w:rPr>
              <w:t>课程名称（学时）</w:t>
            </w:r>
          </w:p>
        </w:tc>
        <w:tc>
          <w:tcPr>
            <w:tcW w:w="4819" w:type="dxa"/>
            <w:vAlign w:val="center"/>
          </w:tcPr>
          <w:p w14:paraId="1A0D5A5F" w14:textId="77777777" w:rsidR="00B22A3A" w:rsidRDefault="008D6DCC">
            <w:pPr>
              <w:snapToGrid w:val="0"/>
              <w:ind w:rightChars="-62" w:right="-130"/>
              <w:jc w:val="center"/>
              <w:rPr>
                <w:rFonts w:ascii="仿宋" w:eastAsia="仿宋" w:hAnsi="仿宋" w:cs="仿宋"/>
                <w:b/>
                <w:bCs/>
                <w:color w:val="000000" w:themeColor="text1"/>
              </w:rPr>
            </w:pPr>
            <w:r>
              <w:rPr>
                <w:rFonts w:ascii="仿宋" w:eastAsia="仿宋" w:hAnsi="仿宋" w:cs="仿宋" w:hint="eastAsia"/>
                <w:b/>
                <w:bCs/>
                <w:color w:val="000000" w:themeColor="text1"/>
              </w:rPr>
              <w:t>主要教学内容</w:t>
            </w:r>
          </w:p>
        </w:tc>
        <w:tc>
          <w:tcPr>
            <w:tcW w:w="3119" w:type="dxa"/>
            <w:vAlign w:val="center"/>
          </w:tcPr>
          <w:p w14:paraId="0D50B9F8"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目标要求</w:t>
            </w:r>
          </w:p>
        </w:tc>
      </w:tr>
      <w:tr w:rsidR="00B22A3A" w14:paraId="348FD920" w14:textId="77777777">
        <w:trPr>
          <w:trHeight w:val="2206"/>
        </w:trPr>
        <w:tc>
          <w:tcPr>
            <w:tcW w:w="710" w:type="dxa"/>
            <w:vAlign w:val="center"/>
          </w:tcPr>
          <w:p w14:paraId="7682E28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992" w:type="dxa"/>
            <w:vAlign w:val="center"/>
          </w:tcPr>
          <w:p w14:paraId="16394E81"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钳工技能训练</w:t>
            </w:r>
          </w:p>
          <w:p w14:paraId="2F856F4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w:t>
            </w:r>
          </w:p>
        </w:tc>
        <w:tc>
          <w:tcPr>
            <w:tcW w:w="4819" w:type="dxa"/>
            <w:vAlign w:val="center"/>
          </w:tcPr>
          <w:p w14:paraId="2D0AA40D"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钳工常用设备的介绍，活动式台虎钳的拆装及维护保养，锯割的应用及工具使用，锯</w:t>
            </w:r>
            <w:proofErr w:type="gramStart"/>
            <w:r>
              <w:rPr>
                <w:rFonts w:ascii="仿宋" w:eastAsia="仿宋" w:hAnsi="仿宋" w:cs="仿宋" w:hint="eastAsia"/>
                <w:color w:val="000000" w:themeColor="text1"/>
              </w:rPr>
              <w:t>割操作</w:t>
            </w:r>
            <w:proofErr w:type="gramEnd"/>
            <w:r>
              <w:rPr>
                <w:rFonts w:ascii="仿宋" w:eastAsia="仿宋" w:hAnsi="仿宋" w:cs="仿宋" w:hint="eastAsia"/>
                <w:color w:val="000000" w:themeColor="text1"/>
              </w:rPr>
              <w:t>练习，划线的种类、作用与要求，锉削的加工精度和应用，麻花钻的特点与修磨方法，简单工件的工艺分析和尺寸精度的检测，攻丝底孔直径和套丝圆杆直径的确定方法，小手锤的制作。</w:t>
            </w:r>
          </w:p>
        </w:tc>
        <w:tc>
          <w:tcPr>
            <w:tcW w:w="3119" w:type="dxa"/>
            <w:vAlign w:val="center"/>
          </w:tcPr>
          <w:p w14:paraId="0C44557A" w14:textId="77777777" w:rsidR="00B22A3A" w:rsidRDefault="008D6DCC">
            <w:pPr>
              <w:ind w:firstLineChars="200" w:firstLine="420"/>
              <w:rPr>
                <w:rFonts w:ascii="仿宋" w:eastAsia="仿宋" w:hAnsi="仿宋" w:cs="仿宋"/>
                <w:color w:val="000000" w:themeColor="text1"/>
              </w:rPr>
            </w:pPr>
            <w:r>
              <w:rPr>
                <w:rFonts w:ascii="仿宋" w:eastAsia="仿宋" w:hAnsi="仿宋" w:cs="仿宋" w:hint="eastAsia"/>
                <w:color w:val="000000" w:themeColor="text1"/>
              </w:rPr>
              <w:t>了解钳工常用设备，台虎钳的构造；掌握钳工操作的基本知识和基本技能；熟悉</w:t>
            </w:r>
            <w:proofErr w:type="gramStart"/>
            <w:r>
              <w:rPr>
                <w:rFonts w:ascii="仿宋" w:eastAsia="仿宋" w:hAnsi="仿宋" w:cs="仿宋" w:hint="eastAsia"/>
                <w:color w:val="000000" w:themeColor="text1"/>
              </w:rPr>
              <w:t>钳工中锯割</w:t>
            </w:r>
            <w:proofErr w:type="gramEnd"/>
            <w:r>
              <w:rPr>
                <w:rFonts w:ascii="仿宋" w:eastAsia="仿宋" w:hAnsi="仿宋" w:cs="仿宋" w:hint="eastAsia"/>
                <w:color w:val="000000" w:themeColor="text1"/>
              </w:rPr>
              <w:t>、划线、锉削的操作要领，能正确使用常用量具进行工件检测，会按照零件图样和装配图样的要求完成典型零件的加工和</w:t>
            </w:r>
            <w:r>
              <w:rPr>
                <w:rFonts w:ascii="仿宋" w:eastAsia="仿宋" w:hAnsi="仿宋" w:cs="仿宋" w:hint="eastAsia"/>
                <w:color w:val="000000" w:themeColor="text1"/>
              </w:rPr>
              <w:lastRenderedPageBreak/>
              <w:t>装配；培养严谨细致的工作作风和吃苦耐劳精神。</w:t>
            </w:r>
          </w:p>
        </w:tc>
      </w:tr>
      <w:tr w:rsidR="00B22A3A" w14:paraId="568EFA7D" w14:textId="77777777">
        <w:trPr>
          <w:trHeight w:val="1934"/>
        </w:trPr>
        <w:tc>
          <w:tcPr>
            <w:tcW w:w="710" w:type="dxa"/>
            <w:vAlign w:val="center"/>
          </w:tcPr>
          <w:p w14:paraId="0D89761F"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lastRenderedPageBreak/>
              <w:t>2</w:t>
            </w:r>
          </w:p>
        </w:tc>
        <w:tc>
          <w:tcPr>
            <w:tcW w:w="992" w:type="dxa"/>
            <w:vAlign w:val="center"/>
          </w:tcPr>
          <w:p w14:paraId="6D85406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电工技术基础</w:t>
            </w:r>
          </w:p>
          <w:p w14:paraId="2C0491A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（128）</w:t>
            </w:r>
          </w:p>
        </w:tc>
        <w:tc>
          <w:tcPr>
            <w:tcW w:w="4819" w:type="dxa"/>
            <w:vAlign w:val="center"/>
          </w:tcPr>
          <w:p w14:paraId="46546C3D"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电路及相关参数的概念、计算；直流电路的分析，等效电阻、电压、电流及功率及电位的计算；基尔霍夫电流定律和电压定律、支路电流法、叠加定理、戴维宁定理的内容和使用要点；电磁感应定律；正弦交流电路的参数及概念，三相正弦交流电路的分析与计算。</w:t>
            </w:r>
          </w:p>
        </w:tc>
        <w:tc>
          <w:tcPr>
            <w:tcW w:w="3119" w:type="dxa"/>
            <w:vAlign w:val="center"/>
          </w:tcPr>
          <w:p w14:paraId="2FC93F52"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知道电路相关参数的基本概念，了解识别和正确选用电阻、电容及电感等元件的方法；掌握复杂直流电路相关定律的使用要点，会进行直流电路、三相交流电路的分析和计算，能独立进行电路故障进行判断并加以解决。培养良好的自学能力和分析解决问题的能力。</w:t>
            </w:r>
          </w:p>
        </w:tc>
      </w:tr>
      <w:tr w:rsidR="00B22A3A" w14:paraId="2FB0E4F3" w14:textId="77777777">
        <w:trPr>
          <w:trHeight w:val="2543"/>
        </w:trPr>
        <w:tc>
          <w:tcPr>
            <w:tcW w:w="710" w:type="dxa"/>
            <w:vAlign w:val="center"/>
          </w:tcPr>
          <w:p w14:paraId="462C751C"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3</w:t>
            </w:r>
          </w:p>
        </w:tc>
        <w:tc>
          <w:tcPr>
            <w:tcW w:w="992" w:type="dxa"/>
            <w:vAlign w:val="center"/>
          </w:tcPr>
          <w:p w14:paraId="32959BFF"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电工工艺与技术训练</w:t>
            </w:r>
          </w:p>
          <w:p w14:paraId="308E63E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w:t>
            </w:r>
          </w:p>
        </w:tc>
        <w:tc>
          <w:tcPr>
            <w:tcW w:w="4819" w:type="dxa"/>
            <w:vAlign w:val="center"/>
          </w:tcPr>
          <w:p w14:paraId="619B355C" w14:textId="77777777" w:rsidR="00B22A3A" w:rsidRDefault="008D6DCC">
            <w:pPr>
              <w:adjustRightInd w:val="0"/>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电工的最新发展水平和方向，常用的电工工具的使用方法及操作要领，万用表的使用方法，进行具体操作，导线的构造及对接方式，照明电路的原理以及安装方法，电工工艺的概念及操作过程的规范。</w:t>
            </w:r>
          </w:p>
        </w:tc>
        <w:tc>
          <w:tcPr>
            <w:tcW w:w="3119" w:type="dxa"/>
            <w:vAlign w:val="center"/>
          </w:tcPr>
          <w:p w14:paraId="1A5AFD37" w14:textId="28C71222"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了解电工的概念，知道电工训练的基本过程及应用特点，熟悉电工工具的使用及功能，能初步识读基础电工的电路图，并能说</w:t>
            </w:r>
            <w:r w:rsidRPr="008D6DCC">
              <w:rPr>
                <w:rFonts w:ascii="仿宋" w:eastAsia="仿宋" w:hAnsi="仿宋" w:cs="仿宋" w:hint="eastAsia"/>
                <w:color w:val="FF0000"/>
              </w:rPr>
              <w:t>出</w:t>
            </w:r>
            <w:r>
              <w:rPr>
                <w:rFonts w:ascii="仿宋" w:eastAsia="仿宋" w:hAnsi="仿宋" w:cs="仿宋" w:hint="eastAsia"/>
                <w:color w:val="000000" w:themeColor="text1"/>
              </w:rPr>
              <w:t>各个元器件的作用；会根据要求，正确装接照明电路，并且熟练布线，调试和维修。培养学生安全规范操作的意识和认真细致的工作作风。</w:t>
            </w:r>
          </w:p>
        </w:tc>
      </w:tr>
      <w:tr w:rsidR="00B22A3A" w14:paraId="0FB9834C" w14:textId="77777777">
        <w:trPr>
          <w:trHeight w:val="2537"/>
        </w:trPr>
        <w:tc>
          <w:tcPr>
            <w:tcW w:w="710" w:type="dxa"/>
            <w:vAlign w:val="center"/>
          </w:tcPr>
          <w:p w14:paraId="304BFA1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4</w:t>
            </w:r>
          </w:p>
        </w:tc>
        <w:tc>
          <w:tcPr>
            <w:tcW w:w="992" w:type="dxa"/>
            <w:vAlign w:val="center"/>
          </w:tcPr>
          <w:p w14:paraId="6DC55C6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电子技术基础</w:t>
            </w:r>
          </w:p>
          <w:p w14:paraId="4777C44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（92）</w:t>
            </w:r>
          </w:p>
        </w:tc>
        <w:tc>
          <w:tcPr>
            <w:tcW w:w="4819" w:type="dxa"/>
            <w:vAlign w:val="center"/>
          </w:tcPr>
          <w:p w14:paraId="58B182E0" w14:textId="77777777" w:rsidR="00B22A3A" w:rsidRDefault="008D6DCC">
            <w:pPr>
              <w:adjustRightInd w:val="0"/>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晶体二极管和二极管整流电路的介绍分析；晶体三极管及放大电路的原理及功能分析；直流稳压电源的作用及主要参数；数字电路的特点，基本逻辑门电路基本概念和应用；触发器及时序电路的介绍与应用。</w:t>
            </w:r>
          </w:p>
        </w:tc>
        <w:tc>
          <w:tcPr>
            <w:tcW w:w="3119" w:type="dxa"/>
            <w:vAlign w:val="center"/>
          </w:tcPr>
          <w:p w14:paraId="2CF6B639" w14:textId="0050E3B4" w:rsidR="00B22A3A" w:rsidRDefault="008D6DCC">
            <w:pPr>
              <w:adjustRightInd w:val="0"/>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了解二极管、二极管等电子元件的结构、特性及参数；知道基本放大电路、反馈、直流稳压电源的作用及组成；熟悉各种门电路的逻辑功能、图形符号和逻辑函数表达式；会分析功放电路、组合逻辑电路的功能。培养学生的专业思考能力和分析问题</w:t>
            </w:r>
            <w:r w:rsidRPr="008D6DCC">
              <w:rPr>
                <w:rFonts w:ascii="仿宋" w:eastAsia="仿宋" w:hAnsi="仿宋" w:cs="仿宋" w:hint="eastAsia"/>
                <w:color w:val="FF0000"/>
              </w:rPr>
              <w:t>、</w:t>
            </w:r>
            <w:r>
              <w:rPr>
                <w:rFonts w:ascii="仿宋" w:eastAsia="仿宋" w:hAnsi="仿宋" w:cs="仿宋" w:hint="eastAsia"/>
                <w:color w:val="000000" w:themeColor="text1"/>
              </w:rPr>
              <w:t>解决问题能力。</w:t>
            </w:r>
          </w:p>
        </w:tc>
      </w:tr>
      <w:tr w:rsidR="00B22A3A" w14:paraId="208E0977" w14:textId="77777777">
        <w:trPr>
          <w:trHeight w:val="20"/>
        </w:trPr>
        <w:tc>
          <w:tcPr>
            <w:tcW w:w="710" w:type="dxa"/>
            <w:vAlign w:val="center"/>
          </w:tcPr>
          <w:p w14:paraId="5AEEC53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5</w:t>
            </w:r>
          </w:p>
        </w:tc>
        <w:tc>
          <w:tcPr>
            <w:tcW w:w="992" w:type="dxa"/>
            <w:vAlign w:val="center"/>
          </w:tcPr>
          <w:p w14:paraId="15118BB5"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电子装接工艺与技术训练</w:t>
            </w:r>
          </w:p>
          <w:p w14:paraId="5D294A5C"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w:t>
            </w:r>
          </w:p>
        </w:tc>
        <w:tc>
          <w:tcPr>
            <w:tcW w:w="4819" w:type="dxa"/>
            <w:vAlign w:val="center"/>
          </w:tcPr>
          <w:p w14:paraId="1416A0B0" w14:textId="5CCE2A7F" w:rsidR="00B22A3A" w:rsidRDefault="008D6DCC">
            <w:pPr>
              <w:ind w:firstLineChars="200" w:firstLine="420"/>
              <w:rPr>
                <w:rFonts w:ascii="仿宋" w:eastAsia="仿宋" w:hAnsi="仿宋" w:cs="仿宋"/>
                <w:color w:val="000000" w:themeColor="text1"/>
              </w:rPr>
            </w:pPr>
            <w:r>
              <w:rPr>
                <w:rFonts w:ascii="仿宋" w:eastAsia="仿宋" w:hAnsi="仿宋" w:cs="仿宋" w:hint="eastAsia"/>
                <w:color w:val="000000" w:themeColor="text1"/>
              </w:rPr>
              <w:t>常用电子元器件的识别与检测；手工焊接的正确操作方法及训练；</w:t>
            </w:r>
            <w:r w:rsidRPr="008D6DCC">
              <w:rPr>
                <w:rFonts w:ascii="仿宋" w:eastAsia="仿宋" w:hAnsi="仿宋" w:cs="仿宋" w:hint="eastAsia"/>
                <w:color w:val="FF0000"/>
              </w:rPr>
              <w:t>双</w:t>
            </w:r>
            <w:proofErr w:type="gramStart"/>
            <w:r w:rsidRPr="008D6DCC">
              <w:rPr>
                <w:rFonts w:ascii="仿宋" w:eastAsia="仿宋" w:hAnsi="仿宋" w:cs="仿宋" w:hint="eastAsia"/>
                <w:color w:val="FF0000"/>
              </w:rPr>
              <w:t>踪</w:t>
            </w:r>
            <w:proofErr w:type="gramEnd"/>
            <w:r w:rsidRPr="008D6DCC">
              <w:rPr>
                <w:rFonts w:ascii="仿宋" w:eastAsia="仿宋" w:hAnsi="仿宋" w:cs="仿宋" w:hint="eastAsia"/>
                <w:color w:val="FF0000"/>
              </w:rPr>
              <w:t>示波器、智能频率计、函数信号发生器</w:t>
            </w:r>
            <w:r>
              <w:rPr>
                <w:rFonts w:ascii="仿宋" w:eastAsia="仿宋" w:hAnsi="仿宋" w:cs="仿宋" w:hint="eastAsia"/>
                <w:color w:val="000000" w:themeColor="text1"/>
              </w:rPr>
              <w:t>的介绍和使用；</w:t>
            </w:r>
            <w:r w:rsidRPr="008D6DCC">
              <w:rPr>
                <w:rFonts w:ascii="仿宋" w:eastAsia="仿宋" w:hAnsi="仿宋" w:cs="仿宋" w:hint="eastAsia"/>
                <w:color w:val="FF0000"/>
              </w:rPr>
              <w:t>万用表电路板</w:t>
            </w:r>
            <w:r>
              <w:rPr>
                <w:rFonts w:ascii="仿宋" w:eastAsia="仿宋" w:hAnsi="仿宋" w:cs="仿宋" w:hint="eastAsia"/>
                <w:color w:val="000000" w:themeColor="text1"/>
              </w:rPr>
              <w:t>、电子调光台灯等控制板的装调训练。</w:t>
            </w:r>
          </w:p>
        </w:tc>
        <w:tc>
          <w:tcPr>
            <w:tcW w:w="3119" w:type="dxa"/>
            <w:vAlign w:val="center"/>
          </w:tcPr>
          <w:p w14:paraId="431F3DAE" w14:textId="1C278750"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了解常用电子元件的名称、规格和使用的基本常识；掌握电子产品装接工艺的基础知识，能根据图纸装配简单的电子产品；会应用常用的电子测量技术，完成简单电子电路的检测与排故。培养学生的工程素质</w:t>
            </w:r>
            <w:r w:rsidRPr="008D6DCC">
              <w:rPr>
                <w:rFonts w:ascii="仿宋" w:eastAsia="仿宋" w:hAnsi="仿宋" w:cs="仿宋" w:hint="eastAsia"/>
                <w:color w:val="FF0000"/>
              </w:rPr>
              <w:t>、</w:t>
            </w:r>
            <w:r>
              <w:rPr>
                <w:rFonts w:ascii="仿宋" w:eastAsia="仿宋" w:hAnsi="仿宋" w:cs="仿宋" w:hint="eastAsia"/>
                <w:color w:val="000000" w:themeColor="text1"/>
              </w:rPr>
              <w:t>实践技能，开发创新思维和创新能力。</w:t>
            </w:r>
          </w:p>
        </w:tc>
      </w:tr>
      <w:tr w:rsidR="00B22A3A" w14:paraId="56C0A591" w14:textId="77777777">
        <w:trPr>
          <w:trHeight w:val="2639"/>
        </w:trPr>
        <w:tc>
          <w:tcPr>
            <w:tcW w:w="710" w:type="dxa"/>
            <w:vAlign w:val="center"/>
          </w:tcPr>
          <w:p w14:paraId="040DD820"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lastRenderedPageBreak/>
              <w:t>6</w:t>
            </w:r>
          </w:p>
        </w:tc>
        <w:tc>
          <w:tcPr>
            <w:tcW w:w="992" w:type="dxa"/>
            <w:vAlign w:val="center"/>
          </w:tcPr>
          <w:p w14:paraId="2228F874"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机电设备电气控制技术基础</w:t>
            </w:r>
          </w:p>
          <w:p w14:paraId="18D02FCB"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（92）</w:t>
            </w:r>
          </w:p>
        </w:tc>
        <w:tc>
          <w:tcPr>
            <w:tcW w:w="4819" w:type="dxa"/>
            <w:vAlign w:val="center"/>
          </w:tcPr>
          <w:p w14:paraId="05C63453" w14:textId="337EB7CB" w:rsidR="00B22A3A" w:rsidRDefault="008D6DCC">
            <w:pPr>
              <w:autoSpaceDE w:val="0"/>
              <w:autoSpaceDN w:val="0"/>
              <w:adjustRightInd w:val="0"/>
              <w:ind w:firstLineChars="200" w:firstLine="420"/>
              <w:jc w:val="left"/>
              <w:rPr>
                <w:rFonts w:ascii="仿宋" w:eastAsia="仿宋" w:hAnsi="仿宋" w:cs="仿宋"/>
                <w:color w:val="000000" w:themeColor="text1"/>
              </w:rPr>
            </w:pPr>
            <w:r>
              <w:rPr>
                <w:rFonts w:ascii="仿宋" w:eastAsia="仿宋" w:hAnsi="仿宋" w:cs="仿宋" w:hint="eastAsia"/>
                <w:color w:val="000000" w:themeColor="text1"/>
              </w:rPr>
              <w:t>常用低压电器的结构及机械特性；三相异步电动机、单相异步电动机、直流电动机、常用控制电机的特点、工作原理及机械特性；三相异步电动机基本控制电路的分析与检测；典型机床设备的电气控制分析与故障的检测。</w:t>
            </w:r>
          </w:p>
        </w:tc>
        <w:tc>
          <w:tcPr>
            <w:tcW w:w="3119" w:type="dxa"/>
            <w:vAlign w:val="center"/>
          </w:tcPr>
          <w:p w14:paraId="1FD202C3" w14:textId="77777777" w:rsidR="00B22A3A" w:rsidRDefault="008D6DCC">
            <w:pPr>
              <w:adjustRightInd w:val="0"/>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了解常用低压电器、三相异步电动机及常用控制电机的工作原理和机械特性；理解交、直流电动机在电气控制系统中的应用；掌握常用机床电气控制线路的工作原理，能完成三相异步电动机基本控制电路的安装与调试；会进行典型机床电气控制电路故障检查、分析及排除；提升查阅资料、分析探究，解决实际问题的能力。</w:t>
            </w:r>
          </w:p>
        </w:tc>
      </w:tr>
      <w:tr w:rsidR="00B22A3A" w14:paraId="510A949C" w14:textId="77777777">
        <w:trPr>
          <w:trHeight w:val="2328"/>
        </w:trPr>
        <w:tc>
          <w:tcPr>
            <w:tcW w:w="710" w:type="dxa"/>
            <w:vAlign w:val="center"/>
          </w:tcPr>
          <w:p w14:paraId="379C8464"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7</w:t>
            </w:r>
          </w:p>
        </w:tc>
        <w:tc>
          <w:tcPr>
            <w:tcW w:w="992" w:type="dxa"/>
            <w:vAlign w:val="center"/>
          </w:tcPr>
          <w:p w14:paraId="0A8FCC9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PLC编程及应用技术</w:t>
            </w:r>
          </w:p>
          <w:p w14:paraId="49A7A12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（3W）</w:t>
            </w:r>
          </w:p>
        </w:tc>
        <w:tc>
          <w:tcPr>
            <w:tcW w:w="4819" w:type="dxa"/>
            <w:vAlign w:val="center"/>
          </w:tcPr>
          <w:p w14:paraId="3EDE4423" w14:textId="77777777" w:rsidR="00B22A3A" w:rsidRDefault="008D6DCC">
            <w:pPr>
              <w:adjustRightInd w:val="0"/>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可编程控制器的构成及工作原理；PLC编程的技巧及控制指令的功能及应用分析；三相异步电机控制电路</w:t>
            </w:r>
            <w:r>
              <w:rPr>
                <w:rFonts w:ascii="仿宋" w:eastAsia="仿宋" w:hAnsi="仿宋" w:cs="仿宋"/>
                <w:color w:val="000000" w:themeColor="text1"/>
              </w:rPr>
              <w:t>、</w:t>
            </w:r>
            <w:r>
              <w:rPr>
                <w:rFonts w:ascii="仿宋" w:eastAsia="仿宋" w:hAnsi="仿宋" w:cs="仿宋" w:hint="eastAsia"/>
                <w:color w:val="000000" w:themeColor="text1"/>
              </w:rPr>
              <w:t>多限位小车自动往返系统、 物料传送、分拣系统、 物料传送分拣系统、 花式喷泉系统等典型工业系统及案例的PLC控制；</w:t>
            </w:r>
          </w:p>
        </w:tc>
        <w:tc>
          <w:tcPr>
            <w:tcW w:w="3119" w:type="dxa"/>
            <w:vAlign w:val="center"/>
          </w:tcPr>
          <w:p w14:paraId="6FE8CCED" w14:textId="77777777" w:rsidR="00B22A3A" w:rsidRDefault="008D6DCC">
            <w:pPr>
              <w:adjustRightInd w:val="0"/>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了解PLC的种类、应用特点，熟悉PLC的基本结构及常用编程指令；会根据控制要求，合理分配I/O 端子、设计PLC控制原理图，实现PLC 硬件系统的正确安装；独立完成PLC控制系统的安装与调试；培养安全操作和文明生产的职业素养，具有规范操作的职业习惯。</w:t>
            </w:r>
          </w:p>
        </w:tc>
      </w:tr>
      <w:tr w:rsidR="00B22A3A" w14:paraId="23DD6AA7" w14:textId="77777777">
        <w:trPr>
          <w:trHeight w:val="1361"/>
        </w:trPr>
        <w:tc>
          <w:tcPr>
            <w:tcW w:w="710" w:type="dxa"/>
            <w:vAlign w:val="center"/>
          </w:tcPr>
          <w:p w14:paraId="1DF40FE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8</w:t>
            </w:r>
          </w:p>
        </w:tc>
        <w:tc>
          <w:tcPr>
            <w:tcW w:w="992" w:type="dxa"/>
            <w:vAlign w:val="center"/>
          </w:tcPr>
          <w:p w14:paraId="37129B4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常用电机控制与调速技术</w:t>
            </w:r>
          </w:p>
          <w:p w14:paraId="5FDB0F5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（4W）</w:t>
            </w:r>
          </w:p>
        </w:tc>
        <w:tc>
          <w:tcPr>
            <w:tcW w:w="4819" w:type="dxa"/>
            <w:vAlign w:val="center"/>
          </w:tcPr>
          <w:p w14:paraId="71E93B33" w14:textId="77777777" w:rsidR="00B22A3A" w:rsidRDefault="008D6DCC">
            <w:pPr>
              <w:adjustRightInd w:val="0"/>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三相笼型双速电动机调速电路的安装与分析；三相交流异步电动机的变频调速；直流电动机调速技术的介绍；交流伺服电动机、步进电机的控制技术及应用。</w:t>
            </w:r>
          </w:p>
        </w:tc>
        <w:tc>
          <w:tcPr>
            <w:tcW w:w="3119" w:type="dxa"/>
            <w:vAlign w:val="center"/>
          </w:tcPr>
          <w:p w14:paraId="1B90FA42" w14:textId="5986F066" w:rsidR="00B22A3A" w:rsidRDefault="008D6DCC">
            <w:pPr>
              <w:tabs>
                <w:tab w:val="left" w:pos="945"/>
              </w:tabs>
              <w:ind w:firstLineChars="200" w:firstLine="420"/>
              <w:rPr>
                <w:rFonts w:ascii="仿宋" w:eastAsia="仿宋" w:hAnsi="仿宋" w:cs="仿宋"/>
                <w:color w:val="000000" w:themeColor="text1"/>
              </w:rPr>
            </w:pPr>
            <w:r>
              <w:rPr>
                <w:rFonts w:ascii="仿宋" w:eastAsia="仿宋" w:hAnsi="仿宋" w:cs="仿宋"/>
                <w:color w:val="000000" w:themeColor="text1"/>
              </w:rPr>
              <w:t>了解</w:t>
            </w:r>
            <w:r>
              <w:rPr>
                <w:rFonts w:ascii="仿宋" w:eastAsia="仿宋" w:hAnsi="仿宋" w:cs="仿宋" w:hint="eastAsia"/>
                <w:color w:val="000000" w:themeColor="text1"/>
              </w:rPr>
              <w:t>机电设备常用电机的种类及应用特点；熟悉</w:t>
            </w:r>
            <w:r w:rsidRPr="008D6DCC">
              <w:rPr>
                <w:rFonts w:ascii="仿宋" w:eastAsia="仿宋" w:hAnsi="仿宋" w:cs="仿宋" w:hint="eastAsia"/>
                <w:color w:val="FF0000"/>
              </w:rPr>
              <w:t>直流、</w:t>
            </w:r>
            <w:r>
              <w:rPr>
                <w:rFonts w:ascii="仿宋" w:eastAsia="仿宋" w:hAnsi="仿宋" w:cs="仿宋" w:hint="eastAsia"/>
                <w:color w:val="000000" w:themeColor="text1"/>
              </w:rPr>
              <w:t>交流电动机的一般控制与调速技术，步进、伺服电机的调速原理及应用；能根据需要正确选用和实现控制调速功能。</w:t>
            </w:r>
          </w:p>
        </w:tc>
      </w:tr>
      <w:tr w:rsidR="00B22A3A" w14:paraId="3180020E" w14:textId="77777777">
        <w:trPr>
          <w:trHeight w:val="2133"/>
        </w:trPr>
        <w:tc>
          <w:tcPr>
            <w:tcW w:w="710" w:type="dxa"/>
            <w:vAlign w:val="center"/>
          </w:tcPr>
          <w:p w14:paraId="005156BF"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9</w:t>
            </w:r>
          </w:p>
        </w:tc>
        <w:tc>
          <w:tcPr>
            <w:tcW w:w="992" w:type="dxa"/>
            <w:vAlign w:val="center"/>
          </w:tcPr>
          <w:p w14:paraId="4B799B34"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传感与检测技术</w:t>
            </w:r>
          </w:p>
          <w:p w14:paraId="1343EE1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w:t>
            </w:r>
          </w:p>
        </w:tc>
        <w:tc>
          <w:tcPr>
            <w:tcW w:w="4819" w:type="dxa"/>
            <w:vAlign w:val="center"/>
          </w:tcPr>
          <w:p w14:paraId="301296B1" w14:textId="77777777" w:rsidR="00B22A3A" w:rsidRDefault="008D6DCC">
            <w:pPr>
              <w:tabs>
                <w:tab w:val="left" w:pos="945"/>
              </w:tabs>
              <w:ind w:firstLineChars="200" w:firstLine="420"/>
              <w:rPr>
                <w:rFonts w:ascii="仿宋" w:eastAsia="仿宋" w:hAnsi="仿宋" w:cs="仿宋"/>
                <w:color w:val="000000" w:themeColor="text1"/>
              </w:rPr>
            </w:pPr>
            <w:r>
              <w:rPr>
                <w:rFonts w:ascii="仿宋" w:eastAsia="仿宋" w:hAnsi="仿宋" w:cs="仿宋" w:hint="eastAsia"/>
                <w:color w:val="000000" w:themeColor="text1"/>
              </w:rPr>
              <w:t>传感器的基本概念、组成部分、常用种类以及特性参数特点；电阻应变式传感器、热电阻传感器、电容式传感器、湿敏传感、电感式传感器、电涡流式传感器、压电式传感器等多种工业典型应用传感器的原理分析、电路检测、实际应用。</w:t>
            </w:r>
          </w:p>
        </w:tc>
        <w:tc>
          <w:tcPr>
            <w:tcW w:w="3119" w:type="dxa"/>
            <w:vAlign w:val="center"/>
          </w:tcPr>
          <w:p w14:paraId="542BDB11" w14:textId="77777777" w:rsidR="00B22A3A" w:rsidRDefault="008D6DCC">
            <w:pPr>
              <w:tabs>
                <w:tab w:val="left" w:pos="945"/>
              </w:tabs>
              <w:ind w:firstLineChars="200" w:firstLine="420"/>
              <w:rPr>
                <w:rFonts w:ascii="仿宋" w:eastAsia="仿宋" w:hAnsi="仿宋" w:cs="仿宋"/>
                <w:color w:val="000000" w:themeColor="text1"/>
              </w:rPr>
            </w:pPr>
            <w:r>
              <w:rPr>
                <w:rFonts w:ascii="仿宋" w:eastAsia="仿宋" w:hAnsi="仿宋" w:cs="仿宋" w:hint="eastAsia"/>
                <w:color w:val="000000" w:themeColor="text1"/>
              </w:rPr>
              <w:t>了解传感器的组成部分及其作用，传感器性能参数的计算；知道</w:t>
            </w:r>
            <w:r>
              <w:rPr>
                <w:rFonts w:ascii="仿宋" w:eastAsia="仿宋" w:hAnsi="仿宋" w:cs="仿宋"/>
                <w:color w:val="000000" w:themeColor="text1"/>
              </w:rPr>
              <w:t>常用传感器</w:t>
            </w:r>
            <w:r>
              <w:rPr>
                <w:rFonts w:ascii="仿宋" w:eastAsia="仿宋" w:hAnsi="仿宋" w:cs="仿宋" w:hint="eastAsia"/>
                <w:color w:val="000000" w:themeColor="text1"/>
              </w:rPr>
              <w:t>的工作原理及其应用，会根据系统要求正确进行传感器的选择，并对其测量电路进行性能检测；培养坚持真理、勇于创新、实事求是的科学态度与科学精神。</w:t>
            </w:r>
          </w:p>
        </w:tc>
      </w:tr>
      <w:tr w:rsidR="00B22A3A" w14:paraId="1D4D0CAA" w14:textId="77777777">
        <w:trPr>
          <w:trHeight w:val="20"/>
        </w:trPr>
        <w:tc>
          <w:tcPr>
            <w:tcW w:w="710" w:type="dxa"/>
            <w:vAlign w:val="center"/>
          </w:tcPr>
          <w:p w14:paraId="16DB95A0"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10</w:t>
            </w:r>
          </w:p>
        </w:tc>
        <w:tc>
          <w:tcPr>
            <w:tcW w:w="992" w:type="dxa"/>
            <w:vAlign w:val="center"/>
          </w:tcPr>
          <w:p w14:paraId="0107D9FE"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气动与液压技术</w:t>
            </w:r>
          </w:p>
          <w:p w14:paraId="2542A7F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w:t>
            </w:r>
            <w:r>
              <w:rPr>
                <w:rFonts w:ascii="仿宋" w:eastAsia="仿宋" w:hAnsi="仿宋" w:cs="仿宋"/>
                <w:color w:val="000000" w:themeColor="text1"/>
              </w:rPr>
              <w:t>2</w:t>
            </w:r>
            <w:r>
              <w:rPr>
                <w:rFonts w:ascii="仿宋" w:eastAsia="仿宋" w:hAnsi="仿宋" w:cs="仿宋" w:hint="eastAsia"/>
                <w:color w:val="000000" w:themeColor="text1"/>
              </w:rPr>
              <w:t>W）</w:t>
            </w:r>
          </w:p>
        </w:tc>
        <w:tc>
          <w:tcPr>
            <w:tcW w:w="4819" w:type="dxa"/>
            <w:vAlign w:val="center"/>
          </w:tcPr>
          <w:p w14:paraId="0932552C" w14:textId="77777777" w:rsidR="00B22A3A" w:rsidRDefault="008D6DCC">
            <w:pPr>
              <w:adjustRightInd w:val="0"/>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液压和气动元件的工作原理、特性以及在系统中的作用；液压和气动系统的分析方法，手动送料装置气动回路、卧式加工中心气动换刀系统、汽车自动开门装置等典型液压机气动应用案例的安装与调试；典型液压传动系统的分析与故障排除。</w:t>
            </w:r>
          </w:p>
        </w:tc>
        <w:tc>
          <w:tcPr>
            <w:tcW w:w="3119" w:type="dxa"/>
            <w:vAlign w:val="center"/>
          </w:tcPr>
          <w:p w14:paraId="6AFA3EED" w14:textId="77777777" w:rsidR="00B22A3A" w:rsidRDefault="008D6DCC">
            <w:pPr>
              <w:adjustRightInd w:val="0"/>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了解液压和气动的基本概念；熟悉液压和气动元件的工作原理和元件符号，能正确选用液压和气动元件；掌握液压和气动系统工作原理分析方法，能正确分析典型液压和气动系统及简单回路的设计；</w:t>
            </w:r>
            <w:r>
              <w:rPr>
                <w:rFonts w:ascii="仿宋" w:eastAsia="仿宋" w:hAnsi="仿宋" w:cs="仿宋"/>
                <w:color w:val="000000" w:themeColor="text1"/>
              </w:rPr>
              <w:t>会进行简单</w:t>
            </w:r>
            <w:r>
              <w:rPr>
                <w:rFonts w:ascii="仿宋" w:eastAsia="仿宋" w:hAnsi="仿宋" w:cs="仿宋" w:hint="eastAsia"/>
                <w:color w:val="000000" w:themeColor="text1"/>
              </w:rPr>
              <w:t>气动与液压系统调试和故障排查；培养学生的职业素质和职业技能。</w:t>
            </w:r>
          </w:p>
        </w:tc>
      </w:tr>
      <w:tr w:rsidR="00B22A3A" w14:paraId="56A8ECC0" w14:textId="77777777">
        <w:trPr>
          <w:trHeight w:val="20"/>
        </w:trPr>
        <w:tc>
          <w:tcPr>
            <w:tcW w:w="710" w:type="dxa"/>
            <w:vAlign w:val="center"/>
          </w:tcPr>
          <w:p w14:paraId="2FEB89AF"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11</w:t>
            </w:r>
          </w:p>
        </w:tc>
        <w:tc>
          <w:tcPr>
            <w:tcW w:w="992" w:type="dxa"/>
            <w:vAlign w:val="center"/>
          </w:tcPr>
          <w:p w14:paraId="7A0DD3B1"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单片机应用技术</w:t>
            </w:r>
          </w:p>
          <w:p w14:paraId="7F7F1453"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w:t>
            </w:r>
          </w:p>
        </w:tc>
        <w:tc>
          <w:tcPr>
            <w:tcW w:w="4819" w:type="dxa"/>
            <w:vAlign w:val="center"/>
          </w:tcPr>
          <w:p w14:paraId="493BAB10" w14:textId="77777777" w:rsidR="00B22A3A" w:rsidRDefault="008D6DCC">
            <w:pPr>
              <w:adjustRightInd w:val="0"/>
              <w:snapToGrid w:val="0"/>
              <w:ind w:firstLineChars="200" w:firstLine="420"/>
              <w:rPr>
                <w:rFonts w:ascii="仿宋" w:eastAsia="仿宋" w:hAnsi="仿宋" w:cs="仿宋"/>
                <w:color w:val="000000" w:themeColor="text1"/>
              </w:rPr>
            </w:pPr>
            <w:r>
              <w:rPr>
                <w:rFonts w:ascii="仿宋" w:eastAsia="仿宋" w:hAnsi="仿宋" w:cs="仿宋"/>
                <w:color w:val="000000" w:themeColor="text1"/>
              </w:rPr>
              <w:t>单片机</w:t>
            </w:r>
            <w:r>
              <w:rPr>
                <w:rFonts w:ascii="仿宋" w:eastAsia="仿宋" w:hAnsi="仿宋" w:cs="仿宋" w:hint="eastAsia"/>
                <w:color w:val="000000" w:themeColor="text1"/>
              </w:rPr>
              <w:t>的</w:t>
            </w:r>
            <w:r>
              <w:rPr>
                <w:rFonts w:ascii="仿宋" w:eastAsia="仿宋" w:hAnsi="仿宋" w:cs="仿宋"/>
                <w:color w:val="000000" w:themeColor="text1"/>
              </w:rPr>
              <w:t>存储系统、输入输出接口电路；典型A/D、D/A转换器的使用方法</w:t>
            </w:r>
            <w:r>
              <w:rPr>
                <w:rFonts w:ascii="仿宋" w:eastAsia="仿宋" w:hAnsi="仿宋" w:cs="仿宋" w:hint="eastAsia"/>
                <w:color w:val="000000" w:themeColor="text1"/>
              </w:rPr>
              <w:t>；</w:t>
            </w:r>
            <w:r>
              <w:rPr>
                <w:rFonts w:ascii="仿宋" w:eastAsia="仿宋" w:hAnsi="仿宋" w:cs="仿宋"/>
                <w:color w:val="000000" w:themeColor="text1"/>
              </w:rPr>
              <w:t>MCS-51单片机的I/O接口、中断、定时器等模块</w:t>
            </w:r>
            <w:r>
              <w:rPr>
                <w:rFonts w:ascii="仿宋" w:eastAsia="仿宋" w:hAnsi="仿宋" w:cs="仿宋" w:hint="eastAsia"/>
                <w:color w:val="000000" w:themeColor="text1"/>
              </w:rPr>
              <w:t>的</w:t>
            </w:r>
            <w:r>
              <w:rPr>
                <w:rFonts w:ascii="仿宋" w:eastAsia="仿宋" w:hAnsi="仿宋" w:cs="仿宋"/>
                <w:color w:val="000000" w:themeColor="text1"/>
              </w:rPr>
              <w:t>工作原理</w:t>
            </w:r>
            <w:r>
              <w:rPr>
                <w:rFonts w:ascii="仿宋" w:eastAsia="仿宋" w:hAnsi="仿宋" w:cs="仿宋" w:hint="eastAsia"/>
                <w:color w:val="000000" w:themeColor="text1"/>
              </w:rPr>
              <w:t>。电子时钟、多路报警器、数显温度测量、智能小车等典型案例</w:t>
            </w:r>
            <w:r>
              <w:rPr>
                <w:rFonts w:ascii="仿宋" w:eastAsia="仿宋" w:hAnsi="仿宋" w:cs="仿宋" w:hint="eastAsia"/>
                <w:color w:val="000000" w:themeColor="text1"/>
              </w:rPr>
              <w:lastRenderedPageBreak/>
              <w:t>的单片机程序设计与调试。</w:t>
            </w:r>
          </w:p>
        </w:tc>
        <w:tc>
          <w:tcPr>
            <w:tcW w:w="3119" w:type="dxa"/>
            <w:vAlign w:val="center"/>
          </w:tcPr>
          <w:p w14:paraId="111E68D8"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color w:val="000000" w:themeColor="text1"/>
              </w:rPr>
              <w:lastRenderedPageBreak/>
              <w:t>了解单片机</w:t>
            </w:r>
            <w:r>
              <w:rPr>
                <w:rFonts w:ascii="仿宋" w:eastAsia="仿宋" w:hAnsi="仿宋" w:cs="仿宋" w:hint="eastAsia"/>
                <w:color w:val="000000" w:themeColor="text1"/>
              </w:rPr>
              <w:t>的</w:t>
            </w:r>
            <w:r>
              <w:rPr>
                <w:rFonts w:ascii="仿宋" w:eastAsia="仿宋" w:hAnsi="仿宋" w:cs="仿宋"/>
                <w:color w:val="000000" w:themeColor="text1"/>
              </w:rPr>
              <w:t>基本结构和原理；熟悉单片机仿真器和编程器</w:t>
            </w:r>
            <w:r>
              <w:rPr>
                <w:rFonts w:ascii="仿宋" w:eastAsia="仿宋" w:hAnsi="仿宋" w:cs="仿宋" w:hint="eastAsia"/>
                <w:color w:val="000000" w:themeColor="text1"/>
              </w:rPr>
              <w:t>的</w:t>
            </w:r>
            <w:r>
              <w:rPr>
                <w:rFonts w:ascii="仿宋" w:eastAsia="仿宋" w:hAnsi="仿宋" w:cs="仿宋"/>
                <w:color w:val="000000" w:themeColor="text1"/>
              </w:rPr>
              <w:t>使用方法；掌握MCS-51汇编语言</w:t>
            </w:r>
            <w:r>
              <w:rPr>
                <w:rFonts w:ascii="仿宋" w:eastAsia="仿宋" w:hAnsi="仿宋" w:cs="仿宋" w:hint="eastAsia"/>
                <w:color w:val="000000" w:themeColor="text1"/>
              </w:rPr>
              <w:t>的</w:t>
            </w:r>
            <w:r>
              <w:rPr>
                <w:rFonts w:ascii="仿宋" w:eastAsia="仿宋" w:hAnsi="仿宋" w:cs="仿宋"/>
                <w:color w:val="000000" w:themeColor="text1"/>
              </w:rPr>
              <w:t>基本指令，汇编语言程</w:t>
            </w:r>
            <w:r>
              <w:rPr>
                <w:rFonts w:ascii="仿宋" w:eastAsia="仿宋" w:hAnsi="仿宋" w:cs="仿宋"/>
                <w:color w:val="000000" w:themeColor="text1"/>
              </w:rPr>
              <w:lastRenderedPageBreak/>
              <w:t>序设计方法；会查阅常用电子元器件和芯片的规格、型号、使用方法等技术资料；能熟练的使用汇编语言进行电子产品软件程序设计；培养规范操作意识、开拓创新的学习精神</w:t>
            </w:r>
            <w:r>
              <w:rPr>
                <w:rFonts w:ascii="仿宋" w:eastAsia="仿宋" w:hAnsi="仿宋" w:cs="仿宋" w:hint="eastAsia"/>
                <w:color w:val="000000" w:themeColor="text1"/>
              </w:rPr>
              <w:t>。</w:t>
            </w:r>
          </w:p>
        </w:tc>
      </w:tr>
    </w:tbl>
    <w:p w14:paraId="298F6A20" w14:textId="77777777" w:rsidR="00B22A3A" w:rsidRDefault="008D6DCC">
      <w:pPr>
        <w:snapToGrid w:val="0"/>
        <w:spacing w:beforeLines="50" w:before="156" w:line="36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lastRenderedPageBreak/>
        <w:t>（三）主要专业核心课程教学内容及目标要求</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4"/>
        <w:gridCol w:w="4677"/>
        <w:gridCol w:w="3119"/>
      </w:tblGrid>
      <w:tr w:rsidR="00B22A3A" w14:paraId="67B69828" w14:textId="77777777">
        <w:trPr>
          <w:trHeight w:val="680"/>
          <w:tblHeader/>
        </w:trPr>
        <w:tc>
          <w:tcPr>
            <w:tcW w:w="710" w:type="dxa"/>
            <w:vAlign w:val="center"/>
          </w:tcPr>
          <w:p w14:paraId="7DE7286F" w14:textId="77777777" w:rsidR="00B22A3A" w:rsidRDefault="008D6DCC">
            <w:pPr>
              <w:adjustRightInd w:val="0"/>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序</w:t>
            </w:r>
          </w:p>
          <w:p w14:paraId="28073039" w14:textId="77777777" w:rsidR="00B22A3A" w:rsidRDefault="008D6DCC">
            <w:pPr>
              <w:adjustRightInd w:val="0"/>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号</w:t>
            </w:r>
          </w:p>
        </w:tc>
        <w:tc>
          <w:tcPr>
            <w:tcW w:w="1134" w:type="dxa"/>
            <w:vAlign w:val="center"/>
          </w:tcPr>
          <w:p w14:paraId="36D1C4F6" w14:textId="77777777" w:rsidR="00B22A3A" w:rsidRDefault="008D6DCC">
            <w:pPr>
              <w:snapToGrid w:val="0"/>
              <w:jc w:val="distribute"/>
              <w:rPr>
                <w:rFonts w:ascii="仿宋" w:eastAsia="仿宋" w:hAnsi="仿宋" w:cs="仿宋"/>
                <w:b/>
                <w:bCs/>
                <w:color w:val="000000" w:themeColor="text1"/>
              </w:rPr>
            </w:pPr>
            <w:r>
              <w:rPr>
                <w:rFonts w:ascii="仿宋" w:eastAsia="仿宋" w:hAnsi="仿宋" w:cs="仿宋" w:hint="eastAsia"/>
                <w:b/>
                <w:bCs/>
                <w:color w:val="000000" w:themeColor="text1"/>
              </w:rPr>
              <w:t>课程名称（学时）</w:t>
            </w:r>
          </w:p>
        </w:tc>
        <w:tc>
          <w:tcPr>
            <w:tcW w:w="4677" w:type="dxa"/>
            <w:vAlign w:val="center"/>
          </w:tcPr>
          <w:p w14:paraId="287DEB6F" w14:textId="77777777" w:rsidR="00B22A3A" w:rsidRDefault="008D6DCC">
            <w:pPr>
              <w:snapToGrid w:val="0"/>
              <w:ind w:rightChars="-62" w:right="-130"/>
              <w:jc w:val="center"/>
              <w:rPr>
                <w:rFonts w:ascii="仿宋" w:eastAsia="仿宋" w:hAnsi="仿宋" w:cs="仿宋"/>
                <w:b/>
                <w:bCs/>
                <w:color w:val="000000" w:themeColor="text1"/>
              </w:rPr>
            </w:pPr>
            <w:r>
              <w:rPr>
                <w:rFonts w:ascii="仿宋" w:eastAsia="仿宋" w:hAnsi="仿宋" w:cs="仿宋" w:hint="eastAsia"/>
                <w:b/>
                <w:bCs/>
                <w:color w:val="000000" w:themeColor="text1"/>
              </w:rPr>
              <w:t>主要教学内容</w:t>
            </w:r>
          </w:p>
        </w:tc>
        <w:tc>
          <w:tcPr>
            <w:tcW w:w="3119" w:type="dxa"/>
            <w:vAlign w:val="center"/>
          </w:tcPr>
          <w:p w14:paraId="01BDC18B"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目标要求</w:t>
            </w:r>
          </w:p>
        </w:tc>
      </w:tr>
      <w:tr w:rsidR="00B22A3A" w14:paraId="10167770" w14:textId="77777777">
        <w:trPr>
          <w:trHeight w:val="2055"/>
        </w:trPr>
        <w:tc>
          <w:tcPr>
            <w:tcW w:w="710" w:type="dxa"/>
            <w:vAlign w:val="center"/>
          </w:tcPr>
          <w:p w14:paraId="62F82C3E"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1134" w:type="dxa"/>
            <w:vAlign w:val="center"/>
          </w:tcPr>
          <w:p w14:paraId="65C64513"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机械制图及CAD技术基础</w:t>
            </w:r>
          </w:p>
          <w:p w14:paraId="0254E21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（92）</w:t>
            </w:r>
          </w:p>
        </w:tc>
        <w:tc>
          <w:tcPr>
            <w:tcW w:w="4677" w:type="dxa"/>
            <w:vAlign w:val="center"/>
          </w:tcPr>
          <w:p w14:paraId="0D724D52"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机械制图国家标准；机械制图一般技巧与方法；较复杂程度的机械零件图识读；简单装配图的识读；第三角投影机械图样的初步识读；运用CAD软件绘制中等复杂程度机械图样。</w:t>
            </w:r>
          </w:p>
        </w:tc>
        <w:tc>
          <w:tcPr>
            <w:tcW w:w="3119" w:type="dxa"/>
            <w:vAlign w:val="center"/>
          </w:tcPr>
          <w:p w14:paraId="750D08C6"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熟悉机械制图国家标准；掌握机械制图一般技巧与方法；具备识读较复杂程度机械零件图和简单装配图的能力；具备识读第三角投影机械图样的初步能力；具备熟练运用一种CAD软件绘中等复杂程度机械图样的能力。</w:t>
            </w:r>
          </w:p>
        </w:tc>
      </w:tr>
      <w:tr w:rsidR="00B22A3A" w14:paraId="5A0D1CA5" w14:textId="77777777">
        <w:trPr>
          <w:trHeight w:val="2002"/>
        </w:trPr>
        <w:tc>
          <w:tcPr>
            <w:tcW w:w="710" w:type="dxa"/>
            <w:vAlign w:val="center"/>
          </w:tcPr>
          <w:p w14:paraId="48F0BF8E"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t>
            </w:r>
          </w:p>
        </w:tc>
        <w:tc>
          <w:tcPr>
            <w:tcW w:w="1134" w:type="dxa"/>
            <w:vAlign w:val="center"/>
          </w:tcPr>
          <w:p w14:paraId="56F1897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机械零件测绘技术</w:t>
            </w:r>
          </w:p>
          <w:p w14:paraId="0B32B29C"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w:t>
            </w:r>
            <w:r>
              <w:rPr>
                <w:rFonts w:ascii="仿宋" w:eastAsia="仿宋" w:hAnsi="仿宋" w:cs="仿宋"/>
                <w:color w:val="000000" w:themeColor="text1"/>
              </w:rPr>
              <w:t>1</w:t>
            </w:r>
            <w:r>
              <w:rPr>
                <w:rFonts w:ascii="仿宋" w:eastAsia="仿宋" w:hAnsi="仿宋" w:cs="仿宋" w:hint="eastAsia"/>
                <w:color w:val="000000" w:themeColor="text1"/>
              </w:rPr>
              <w:t>W）</w:t>
            </w:r>
          </w:p>
        </w:tc>
        <w:tc>
          <w:tcPr>
            <w:tcW w:w="4677" w:type="dxa"/>
            <w:vAlign w:val="center"/>
          </w:tcPr>
          <w:p w14:paraId="5729F750" w14:textId="28C163AE" w:rsidR="00B22A3A" w:rsidRDefault="008D6DCC" w:rsidP="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机械测绘技术的相关知识；使用常见的测量工具对常见机械零件的一般几何量进行技术测量；绘制装配件的装配示意图；徒手绘制零件、装配件草图；运用CAD软件正确绘制机械零件图、装配图。</w:t>
            </w:r>
          </w:p>
        </w:tc>
        <w:tc>
          <w:tcPr>
            <w:tcW w:w="3119" w:type="dxa"/>
            <w:vAlign w:val="center"/>
          </w:tcPr>
          <w:p w14:paraId="0001A46A" w14:textId="54F3052F"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了解机械测绘技术的相关知识；能使用常见的测量工具对常见机械零件的一般几何量进行技术测量；</w:t>
            </w:r>
            <w:r w:rsidRPr="008D6DCC">
              <w:rPr>
                <w:rFonts w:ascii="仿宋" w:eastAsia="仿宋" w:hAnsi="仿宋" w:cs="仿宋" w:hint="eastAsia"/>
                <w:color w:val="FF0000"/>
              </w:rPr>
              <w:t>会绘制零件及装配件示意图；</w:t>
            </w:r>
            <w:r>
              <w:rPr>
                <w:rFonts w:ascii="仿宋" w:eastAsia="仿宋" w:hAnsi="仿宋" w:cs="仿宋" w:hint="eastAsia"/>
                <w:color w:val="000000" w:themeColor="text1"/>
              </w:rPr>
              <w:t>能操作CAD软件正确绘制机械零件图、装配图。</w:t>
            </w:r>
          </w:p>
        </w:tc>
      </w:tr>
      <w:tr w:rsidR="00B22A3A" w14:paraId="7EF300A0" w14:textId="77777777">
        <w:trPr>
          <w:trHeight w:val="2418"/>
        </w:trPr>
        <w:tc>
          <w:tcPr>
            <w:tcW w:w="710" w:type="dxa"/>
            <w:vAlign w:val="center"/>
          </w:tcPr>
          <w:p w14:paraId="4410D13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3</w:t>
            </w:r>
          </w:p>
        </w:tc>
        <w:tc>
          <w:tcPr>
            <w:tcW w:w="1134" w:type="dxa"/>
            <w:vAlign w:val="center"/>
          </w:tcPr>
          <w:p w14:paraId="5437FD0E"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机械常识</w:t>
            </w:r>
          </w:p>
          <w:p w14:paraId="02F3F18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（64）</w:t>
            </w:r>
          </w:p>
        </w:tc>
        <w:tc>
          <w:tcPr>
            <w:tcW w:w="4677" w:type="dxa"/>
            <w:vAlign w:val="center"/>
          </w:tcPr>
          <w:p w14:paraId="6384BF86" w14:textId="77777777" w:rsidR="00B22A3A" w:rsidRDefault="008D6DCC">
            <w:pPr>
              <w:snapToGrid w:val="0"/>
              <w:ind w:left="71" w:firstLineChars="200" w:firstLine="420"/>
              <w:rPr>
                <w:rFonts w:ascii="仿宋" w:eastAsia="仿宋" w:hAnsi="仿宋" w:cs="仿宋"/>
                <w:color w:val="000000" w:themeColor="text1"/>
              </w:rPr>
            </w:pPr>
            <w:r>
              <w:rPr>
                <w:rFonts w:ascii="仿宋" w:eastAsia="仿宋" w:hAnsi="仿宋" w:cs="仿宋" w:hint="eastAsia"/>
                <w:color w:val="000000" w:themeColor="text1"/>
              </w:rPr>
              <w:t>机械结构认知，包括一般机械组成和直杆受力变形；机械连接相关知识，包括键连接、销连接、螺纹连接、联轴器、离合器、制动器等；常用机械机构，包括平面四杆机构、凸轮机构等；常见机械传动，包括带传动、链传动、齿轮传动、蜗杆传动、轮系等；支承零部件，包括轴、轴承等；机械的节能环保与安全防护，包括机械润滑、机械安全防护等。</w:t>
            </w:r>
          </w:p>
        </w:tc>
        <w:tc>
          <w:tcPr>
            <w:tcW w:w="3119" w:type="dxa"/>
            <w:vAlign w:val="center"/>
          </w:tcPr>
          <w:p w14:paraId="76B45377" w14:textId="77777777" w:rsidR="00B22A3A" w:rsidRDefault="008D6DCC">
            <w:pPr>
              <w:snapToGrid w:val="0"/>
              <w:ind w:left="71" w:firstLineChars="200" w:firstLine="420"/>
              <w:rPr>
                <w:rFonts w:ascii="仿宋" w:eastAsia="仿宋" w:hAnsi="仿宋" w:cs="仿宋"/>
                <w:color w:val="000000" w:themeColor="text1"/>
              </w:rPr>
            </w:pPr>
            <w:r>
              <w:rPr>
                <w:rFonts w:ascii="仿宋" w:eastAsia="仿宋" w:hAnsi="仿宋" w:cs="仿宋" w:hint="eastAsia"/>
                <w:color w:val="000000" w:themeColor="text1"/>
              </w:rPr>
              <w:t>了解机械结构，熟悉机械连接，包括键连接、销连接、螺纹连接、联轴器、离合器、制动器等；熟悉常用机构，能理解工业机器人机械机构；掌握常见机械传动，如机器人上的带传动、链传动、齿轮传动、蜗杆传动、轮系等；熟悉支承零部件，包括轴、轴承等；了解机械的节能环保与安全防护。</w:t>
            </w:r>
          </w:p>
        </w:tc>
      </w:tr>
      <w:tr w:rsidR="00B22A3A" w14:paraId="786EF618" w14:textId="77777777">
        <w:trPr>
          <w:trHeight w:val="1757"/>
        </w:trPr>
        <w:tc>
          <w:tcPr>
            <w:tcW w:w="710" w:type="dxa"/>
            <w:vAlign w:val="center"/>
          </w:tcPr>
          <w:p w14:paraId="4B6BF8D4"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4</w:t>
            </w:r>
          </w:p>
        </w:tc>
        <w:tc>
          <w:tcPr>
            <w:tcW w:w="1134" w:type="dxa"/>
            <w:vAlign w:val="center"/>
          </w:tcPr>
          <w:p w14:paraId="0835BCDA"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机器人技术概论（64）</w:t>
            </w:r>
          </w:p>
        </w:tc>
        <w:tc>
          <w:tcPr>
            <w:tcW w:w="4677" w:type="dxa"/>
            <w:vAlign w:val="center"/>
          </w:tcPr>
          <w:p w14:paraId="109AB6E3"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机器人的定义、特点、分类、发展趋势等方面的基础知识；机器人常见机械结构、驱动、控制及传感系统，了解其各部分工作原理；通用机器人编程语言及控制技术；机器人类别及不同机器人应用领域。</w:t>
            </w:r>
          </w:p>
        </w:tc>
        <w:tc>
          <w:tcPr>
            <w:tcW w:w="3119" w:type="dxa"/>
            <w:vAlign w:val="center"/>
          </w:tcPr>
          <w:p w14:paraId="1A66E514" w14:textId="08DD9C2C"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了解机器人的定义、特点、分类、发展等知识；掌握通用机器人常见机械结构、驱动、控制及传感系统；熟悉通用机器人编程语言及控制技术；熟悉不同机器人领域应用。</w:t>
            </w:r>
          </w:p>
        </w:tc>
      </w:tr>
      <w:tr w:rsidR="00B22A3A" w14:paraId="6F7136F1" w14:textId="77777777">
        <w:trPr>
          <w:trHeight w:val="2016"/>
        </w:trPr>
        <w:tc>
          <w:tcPr>
            <w:tcW w:w="710" w:type="dxa"/>
            <w:vAlign w:val="center"/>
          </w:tcPr>
          <w:p w14:paraId="53E4020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lastRenderedPageBreak/>
              <w:t>5</w:t>
            </w:r>
          </w:p>
        </w:tc>
        <w:tc>
          <w:tcPr>
            <w:tcW w:w="1134" w:type="dxa"/>
            <w:vAlign w:val="center"/>
          </w:tcPr>
          <w:p w14:paraId="6D2DFA5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工业机器人技术基础</w:t>
            </w:r>
          </w:p>
          <w:p w14:paraId="17E9BFD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（56）</w:t>
            </w:r>
          </w:p>
        </w:tc>
        <w:tc>
          <w:tcPr>
            <w:tcW w:w="4677" w:type="dxa"/>
            <w:vAlign w:val="center"/>
          </w:tcPr>
          <w:p w14:paraId="7D723642" w14:textId="57AEBB0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工业</w:t>
            </w:r>
            <w:r>
              <w:rPr>
                <w:rFonts w:ascii="仿宋" w:eastAsia="仿宋" w:hAnsi="仿宋" w:cs="仿宋"/>
                <w:color w:val="000000" w:themeColor="text1"/>
              </w:rPr>
              <w:t>机器人</w:t>
            </w:r>
            <w:r>
              <w:rPr>
                <w:rFonts w:ascii="仿宋" w:eastAsia="仿宋" w:hAnsi="仿宋" w:cs="仿宋" w:hint="eastAsia"/>
                <w:color w:val="000000" w:themeColor="text1"/>
              </w:rPr>
              <w:t>技术参数、基本组成、运动坐标系等</w:t>
            </w:r>
            <w:r>
              <w:rPr>
                <w:rFonts w:ascii="仿宋" w:eastAsia="仿宋" w:hAnsi="仿宋" w:cs="仿宋"/>
                <w:color w:val="000000" w:themeColor="text1"/>
              </w:rPr>
              <w:t>基础知识</w:t>
            </w:r>
            <w:r>
              <w:rPr>
                <w:rFonts w:ascii="仿宋" w:eastAsia="仿宋" w:hAnsi="仿宋" w:cs="仿宋" w:hint="eastAsia"/>
                <w:color w:val="000000" w:themeColor="text1"/>
              </w:rPr>
              <w:t>；工业机器人常用的传动机构；工业机器人</w:t>
            </w:r>
            <w:r>
              <w:rPr>
                <w:rFonts w:ascii="仿宋" w:eastAsia="仿宋" w:hAnsi="仿宋" w:cs="仿宋"/>
                <w:color w:val="000000" w:themeColor="text1"/>
              </w:rPr>
              <w:t>位置和位移传感器</w:t>
            </w:r>
            <w:r>
              <w:rPr>
                <w:rFonts w:ascii="仿宋" w:eastAsia="仿宋" w:hAnsi="仿宋" w:cs="仿宋" w:hint="eastAsia"/>
                <w:color w:val="000000" w:themeColor="text1"/>
              </w:rPr>
              <w:t>、</w:t>
            </w:r>
            <w:r>
              <w:rPr>
                <w:rFonts w:ascii="仿宋" w:eastAsia="仿宋" w:hAnsi="仿宋" w:cs="仿宋"/>
                <w:color w:val="000000" w:themeColor="text1"/>
              </w:rPr>
              <w:t>触觉传感器</w:t>
            </w:r>
            <w:r>
              <w:rPr>
                <w:rFonts w:ascii="仿宋" w:eastAsia="仿宋" w:hAnsi="仿宋" w:cs="仿宋" w:hint="eastAsia"/>
                <w:color w:val="000000" w:themeColor="text1"/>
              </w:rPr>
              <w:t>、</w:t>
            </w:r>
            <w:r>
              <w:rPr>
                <w:rFonts w:ascii="仿宋" w:eastAsia="仿宋" w:hAnsi="仿宋" w:cs="仿宋"/>
                <w:color w:val="000000" w:themeColor="text1"/>
              </w:rPr>
              <w:t>速度传感器</w:t>
            </w:r>
            <w:r>
              <w:rPr>
                <w:rFonts w:ascii="仿宋" w:eastAsia="仿宋" w:hAnsi="仿宋" w:cs="仿宋" w:hint="eastAsia"/>
                <w:color w:val="000000" w:themeColor="text1"/>
              </w:rPr>
              <w:t>、</w:t>
            </w:r>
            <w:r>
              <w:rPr>
                <w:rFonts w:ascii="仿宋" w:eastAsia="仿宋" w:hAnsi="仿宋" w:cs="仿宋"/>
                <w:color w:val="000000" w:themeColor="text1"/>
              </w:rPr>
              <w:t>接近觉传感器</w:t>
            </w:r>
            <w:r>
              <w:rPr>
                <w:rFonts w:ascii="仿宋" w:eastAsia="仿宋" w:hAnsi="仿宋" w:cs="仿宋" w:hint="eastAsia"/>
                <w:color w:val="000000" w:themeColor="text1"/>
              </w:rPr>
              <w:t>等</w:t>
            </w:r>
            <w:r w:rsidRPr="008D6DCC">
              <w:rPr>
                <w:rFonts w:ascii="仿宋" w:eastAsia="仿宋" w:hAnsi="仿宋" w:cs="仿宋" w:hint="eastAsia"/>
                <w:color w:val="FF0000"/>
              </w:rPr>
              <w:t>内、</w:t>
            </w:r>
            <w:r w:rsidRPr="008D6DCC">
              <w:rPr>
                <w:rFonts w:ascii="仿宋" w:eastAsia="仿宋" w:hAnsi="仿宋" w:cs="仿宋"/>
                <w:color w:val="FF0000"/>
              </w:rPr>
              <w:t>外部传感</w:t>
            </w:r>
            <w:r w:rsidRPr="008D6DCC">
              <w:rPr>
                <w:rFonts w:ascii="仿宋" w:eastAsia="仿宋" w:hAnsi="仿宋" w:cs="仿宋" w:hint="eastAsia"/>
                <w:color w:val="FF0000"/>
              </w:rPr>
              <w:t>器</w:t>
            </w:r>
            <w:r>
              <w:rPr>
                <w:rFonts w:ascii="仿宋" w:eastAsia="仿宋" w:hAnsi="仿宋" w:cs="仿宋" w:hint="eastAsia"/>
                <w:color w:val="000000" w:themeColor="text1"/>
              </w:rPr>
              <w:t>；工业机器人控制系统结构和工作原理；机器人智能控制的主要方式；</w:t>
            </w:r>
            <w:r w:rsidRPr="008D6DCC">
              <w:rPr>
                <w:rFonts w:ascii="仿宋" w:eastAsia="仿宋" w:hAnsi="仿宋" w:cs="仿宋" w:hint="eastAsia"/>
                <w:color w:val="FF0000"/>
              </w:rPr>
              <w:t>工业机器人编程系统及方式。</w:t>
            </w:r>
          </w:p>
        </w:tc>
        <w:tc>
          <w:tcPr>
            <w:tcW w:w="3119" w:type="dxa"/>
            <w:vAlign w:val="center"/>
          </w:tcPr>
          <w:p w14:paraId="21986BED" w14:textId="66551373"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掌握工业</w:t>
            </w:r>
            <w:r>
              <w:rPr>
                <w:rFonts w:ascii="仿宋" w:eastAsia="仿宋" w:hAnsi="仿宋" w:cs="仿宋"/>
                <w:color w:val="000000" w:themeColor="text1"/>
              </w:rPr>
              <w:t>机器人</w:t>
            </w:r>
            <w:r>
              <w:rPr>
                <w:rFonts w:ascii="仿宋" w:eastAsia="仿宋" w:hAnsi="仿宋" w:cs="仿宋" w:hint="eastAsia"/>
                <w:color w:val="000000" w:themeColor="text1"/>
              </w:rPr>
              <w:t>技术参数、基本组成、运动坐标系等</w:t>
            </w:r>
            <w:r>
              <w:rPr>
                <w:rFonts w:ascii="仿宋" w:eastAsia="仿宋" w:hAnsi="仿宋" w:cs="仿宋"/>
                <w:color w:val="000000" w:themeColor="text1"/>
              </w:rPr>
              <w:t>基础知识</w:t>
            </w:r>
            <w:r>
              <w:rPr>
                <w:rFonts w:ascii="仿宋" w:eastAsia="仿宋" w:hAnsi="仿宋" w:cs="仿宋" w:hint="eastAsia"/>
                <w:color w:val="000000" w:themeColor="text1"/>
              </w:rPr>
              <w:t>；了解工业机器人常用的传动机构；掌握工业机器人常见</w:t>
            </w:r>
            <w:r>
              <w:rPr>
                <w:rFonts w:ascii="仿宋" w:eastAsia="仿宋" w:hAnsi="仿宋" w:cs="仿宋"/>
                <w:color w:val="000000" w:themeColor="text1"/>
              </w:rPr>
              <w:t>外部传感</w:t>
            </w:r>
            <w:r>
              <w:rPr>
                <w:rFonts w:ascii="仿宋" w:eastAsia="仿宋" w:hAnsi="仿宋" w:cs="仿宋" w:hint="eastAsia"/>
                <w:color w:val="000000" w:themeColor="text1"/>
              </w:rPr>
              <w:t>器应用；掌握工业机器人控制系统结构和工作原理；</w:t>
            </w:r>
            <w:r w:rsidRPr="008D6DCC">
              <w:rPr>
                <w:rFonts w:ascii="仿宋" w:eastAsia="仿宋" w:hAnsi="仿宋" w:cs="仿宋" w:hint="eastAsia"/>
                <w:color w:val="FF0000"/>
              </w:rPr>
              <w:t>熟悉</w:t>
            </w:r>
            <w:r>
              <w:rPr>
                <w:rFonts w:ascii="仿宋" w:eastAsia="仿宋" w:hAnsi="仿宋" w:cs="仿宋" w:hint="eastAsia"/>
                <w:color w:val="000000" w:themeColor="text1"/>
              </w:rPr>
              <w:t>工业机器人编程语言。</w:t>
            </w:r>
          </w:p>
        </w:tc>
      </w:tr>
      <w:tr w:rsidR="00B22A3A" w14:paraId="0EDD7DF0" w14:textId="77777777">
        <w:trPr>
          <w:trHeight w:val="1267"/>
        </w:trPr>
        <w:tc>
          <w:tcPr>
            <w:tcW w:w="710" w:type="dxa"/>
            <w:vAlign w:val="center"/>
          </w:tcPr>
          <w:p w14:paraId="65559F34"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6</w:t>
            </w:r>
          </w:p>
        </w:tc>
        <w:tc>
          <w:tcPr>
            <w:tcW w:w="1134" w:type="dxa"/>
            <w:vAlign w:val="center"/>
          </w:tcPr>
          <w:p w14:paraId="20C97E3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高级语言程序设计</w:t>
            </w:r>
          </w:p>
          <w:p w14:paraId="6CFB9BCE"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（48）</w:t>
            </w:r>
          </w:p>
        </w:tc>
        <w:tc>
          <w:tcPr>
            <w:tcW w:w="4677" w:type="dxa"/>
            <w:vAlign w:val="center"/>
          </w:tcPr>
          <w:p w14:paraId="0B9524E7"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高级语言概述、基本数据类型、运算符与表达式；简单程序设计：顺序结构，选择结构，循环结构等；数组，函数，编译预处理。</w:t>
            </w:r>
          </w:p>
        </w:tc>
        <w:tc>
          <w:tcPr>
            <w:tcW w:w="3119" w:type="dxa"/>
            <w:vAlign w:val="center"/>
          </w:tcPr>
          <w:p w14:paraId="73B55728"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了解高级语言基础知识；掌握常见的程序设计结构；熟悉数组，函数，编译预处理。</w:t>
            </w:r>
          </w:p>
        </w:tc>
      </w:tr>
      <w:tr w:rsidR="00B22A3A" w14:paraId="7BF9524C" w14:textId="77777777">
        <w:trPr>
          <w:trHeight w:val="1555"/>
        </w:trPr>
        <w:tc>
          <w:tcPr>
            <w:tcW w:w="710" w:type="dxa"/>
            <w:vAlign w:val="center"/>
          </w:tcPr>
          <w:p w14:paraId="623522F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7</w:t>
            </w:r>
          </w:p>
        </w:tc>
        <w:tc>
          <w:tcPr>
            <w:tcW w:w="1134" w:type="dxa"/>
            <w:vAlign w:val="center"/>
          </w:tcPr>
          <w:p w14:paraId="2B8A980C"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工业机器人虚拟仿真</w:t>
            </w:r>
          </w:p>
          <w:p w14:paraId="7EF7E10B"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（44）</w:t>
            </w:r>
          </w:p>
        </w:tc>
        <w:tc>
          <w:tcPr>
            <w:tcW w:w="4677" w:type="dxa"/>
            <w:vAlign w:val="center"/>
          </w:tcPr>
          <w:p w14:paraId="0681574A" w14:textId="7BE34A49"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工业机器人仿真软件使用操作；</w:t>
            </w:r>
            <w:r w:rsidRPr="008D6DCC">
              <w:rPr>
                <w:rFonts w:ascii="仿宋" w:eastAsia="仿宋" w:hAnsi="仿宋" w:cs="仿宋" w:hint="eastAsia"/>
                <w:color w:val="FF0000"/>
              </w:rPr>
              <w:t>虚拟</w:t>
            </w:r>
            <w:r>
              <w:rPr>
                <w:rFonts w:ascii="仿宋" w:eastAsia="仿宋" w:hAnsi="仿宋" w:cs="仿宋" w:hint="eastAsia"/>
                <w:color w:val="000000" w:themeColor="text1"/>
              </w:rPr>
              <w:t>仿真工业机器人工作站搭建；机器人离线轨迹编程；带导轨和变位机的机器人</w:t>
            </w:r>
            <w:r w:rsidRPr="008D6DCC">
              <w:rPr>
                <w:rFonts w:ascii="仿宋" w:eastAsia="仿宋" w:hAnsi="仿宋" w:cs="仿宋" w:hint="eastAsia"/>
                <w:color w:val="FF0000"/>
              </w:rPr>
              <w:t>虚拟</w:t>
            </w:r>
            <w:r>
              <w:rPr>
                <w:rFonts w:ascii="仿宋" w:eastAsia="仿宋" w:hAnsi="仿宋" w:cs="仿宋" w:hint="eastAsia"/>
                <w:color w:val="000000" w:themeColor="text1"/>
              </w:rPr>
              <w:t>系统创建与应用。</w:t>
            </w:r>
          </w:p>
        </w:tc>
        <w:tc>
          <w:tcPr>
            <w:tcW w:w="3119" w:type="dxa"/>
            <w:vAlign w:val="center"/>
          </w:tcPr>
          <w:p w14:paraId="2AFE61C3" w14:textId="165B2813"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会安装工业机器人仿真软件；能构建</w:t>
            </w:r>
            <w:r w:rsidRPr="008D6DCC">
              <w:rPr>
                <w:rFonts w:ascii="仿宋" w:eastAsia="仿宋" w:hAnsi="仿宋" w:cs="仿宋" w:hint="eastAsia"/>
                <w:color w:val="FF0000"/>
              </w:rPr>
              <w:t>虚拟</w:t>
            </w:r>
            <w:r>
              <w:rPr>
                <w:rFonts w:ascii="仿宋" w:eastAsia="仿宋" w:hAnsi="仿宋" w:cs="仿宋" w:hint="eastAsia"/>
                <w:color w:val="000000" w:themeColor="text1"/>
              </w:rPr>
              <w:t>仿真工业机器人工作站；掌握机器人离线轨迹编程</w:t>
            </w:r>
            <w:r w:rsidR="00CC62F3">
              <w:rPr>
                <w:rFonts w:ascii="仿宋" w:eastAsia="仿宋" w:hAnsi="仿宋" w:cs="仿宋" w:hint="eastAsia"/>
                <w:color w:val="FF0000"/>
              </w:rPr>
              <w:t>方法</w:t>
            </w:r>
            <w:r>
              <w:rPr>
                <w:rFonts w:ascii="仿宋" w:eastAsia="仿宋" w:hAnsi="仿宋" w:cs="仿宋" w:hint="eastAsia"/>
                <w:color w:val="000000" w:themeColor="text1"/>
              </w:rPr>
              <w:t>；学会带导轨和变位机的机器人</w:t>
            </w:r>
            <w:r w:rsidR="00CC62F3" w:rsidRPr="00CC62F3">
              <w:rPr>
                <w:rFonts w:ascii="仿宋" w:eastAsia="仿宋" w:hAnsi="仿宋" w:cs="仿宋" w:hint="eastAsia"/>
                <w:color w:val="FF0000"/>
              </w:rPr>
              <w:t>虚拟</w:t>
            </w:r>
            <w:r>
              <w:rPr>
                <w:rFonts w:ascii="仿宋" w:eastAsia="仿宋" w:hAnsi="仿宋" w:cs="仿宋" w:hint="eastAsia"/>
                <w:color w:val="000000" w:themeColor="text1"/>
              </w:rPr>
              <w:t>系统创建与应用。</w:t>
            </w:r>
          </w:p>
        </w:tc>
      </w:tr>
      <w:tr w:rsidR="00B22A3A" w14:paraId="3FC64D03" w14:textId="77777777">
        <w:trPr>
          <w:trHeight w:val="1265"/>
        </w:trPr>
        <w:tc>
          <w:tcPr>
            <w:tcW w:w="710" w:type="dxa"/>
            <w:vAlign w:val="center"/>
          </w:tcPr>
          <w:p w14:paraId="26D7335C"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8</w:t>
            </w:r>
          </w:p>
        </w:tc>
        <w:tc>
          <w:tcPr>
            <w:tcW w:w="1134" w:type="dxa"/>
            <w:vAlign w:val="center"/>
          </w:tcPr>
          <w:p w14:paraId="28DA0CBE"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工业机器人示教与编程</w:t>
            </w:r>
          </w:p>
          <w:p w14:paraId="502790F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w:t>
            </w:r>
            <w:r>
              <w:rPr>
                <w:rFonts w:ascii="仿宋" w:eastAsia="仿宋" w:hAnsi="仿宋" w:cs="仿宋"/>
                <w:color w:val="000000" w:themeColor="text1"/>
              </w:rPr>
              <w:t>2W</w:t>
            </w:r>
            <w:r>
              <w:rPr>
                <w:rFonts w:ascii="仿宋" w:eastAsia="仿宋" w:hAnsi="仿宋" w:cs="仿宋" w:hint="eastAsia"/>
                <w:color w:val="000000" w:themeColor="text1"/>
              </w:rPr>
              <w:t>）</w:t>
            </w:r>
          </w:p>
        </w:tc>
        <w:tc>
          <w:tcPr>
            <w:tcW w:w="4677" w:type="dxa"/>
            <w:vAlign w:val="center"/>
          </w:tcPr>
          <w:p w14:paraId="18F13990"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工业机器人手动操作规范；手动操作方法；示教器的使用规范；示教编程技能；典型工业机器人应用程序编制与调试。</w:t>
            </w:r>
          </w:p>
        </w:tc>
        <w:tc>
          <w:tcPr>
            <w:tcW w:w="3119" w:type="dxa"/>
            <w:vAlign w:val="center"/>
          </w:tcPr>
          <w:p w14:paraId="7939F704"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熟悉示教器的使用规范，掌握示教编程技能；能编制典型工业机器人应用程序。</w:t>
            </w:r>
          </w:p>
        </w:tc>
      </w:tr>
      <w:tr w:rsidR="00B22A3A" w14:paraId="24637FCE" w14:textId="77777777">
        <w:trPr>
          <w:trHeight w:val="2106"/>
        </w:trPr>
        <w:tc>
          <w:tcPr>
            <w:tcW w:w="710" w:type="dxa"/>
            <w:vAlign w:val="center"/>
          </w:tcPr>
          <w:p w14:paraId="35854FF8"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9</w:t>
            </w:r>
          </w:p>
        </w:tc>
        <w:tc>
          <w:tcPr>
            <w:tcW w:w="1134" w:type="dxa"/>
            <w:vAlign w:val="center"/>
          </w:tcPr>
          <w:p w14:paraId="5659BBC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工业机器人典型应用</w:t>
            </w:r>
          </w:p>
          <w:p w14:paraId="4B86981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（3W）</w:t>
            </w:r>
          </w:p>
        </w:tc>
        <w:tc>
          <w:tcPr>
            <w:tcW w:w="4677" w:type="dxa"/>
            <w:vAlign w:val="center"/>
          </w:tcPr>
          <w:p w14:paraId="0585846C" w14:textId="4E724A62"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安全操作规范；工业机器人技术文件识读；</w:t>
            </w:r>
            <w:r w:rsidR="00CC62F3">
              <w:rPr>
                <w:rFonts w:ascii="仿宋" w:eastAsia="仿宋" w:hAnsi="仿宋" w:cs="仿宋" w:hint="eastAsia"/>
                <w:color w:val="FF0000"/>
              </w:rPr>
              <w:t>某</w:t>
            </w:r>
            <w:r>
              <w:rPr>
                <w:rFonts w:ascii="仿宋" w:eastAsia="仿宋" w:hAnsi="仿宋" w:cs="仿宋" w:hint="eastAsia"/>
                <w:color w:val="000000" w:themeColor="text1"/>
              </w:rPr>
              <w:t>种工业机器人典型应用场景编程，如焊接、搬运、装配等；工业机器人与简单外围设备I</w:t>
            </w:r>
            <w:r>
              <w:rPr>
                <w:rFonts w:ascii="仿宋" w:eastAsia="仿宋" w:hAnsi="仿宋" w:cs="仿宋"/>
                <w:color w:val="000000" w:themeColor="text1"/>
              </w:rPr>
              <w:t>/</w:t>
            </w:r>
            <w:r>
              <w:rPr>
                <w:rFonts w:ascii="仿宋" w:eastAsia="仿宋" w:hAnsi="仿宋" w:cs="仿宋" w:hint="eastAsia"/>
                <w:color w:val="000000" w:themeColor="text1"/>
              </w:rPr>
              <w:t>O通信及作业节拍；按照典型应用的工艺要求对工业机器人应用系统进行编程、调试和运行。</w:t>
            </w:r>
          </w:p>
        </w:tc>
        <w:tc>
          <w:tcPr>
            <w:tcW w:w="3119" w:type="dxa"/>
            <w:vAlign w:val="center"/>
          </w:tcPr>
          <w:p w14:paraId="6E35E372"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能遵守通用安全操作规范，识读工业机器人技术文件；熟悉一种工业机器人典型应用场景；）掌握工业机器人与简单外围设备通信；能按照工艺要求对工业机器人应用系统进行编程、调试和运行。</w:t>
            </w:r>
          </w:p>
        </w:tc>
      </w:tr>
    </w:tbl>
    <w:p w14:paraId="182AD130" w14:textId="77777777" w:rsidR="00B22A3A" w:rsidRDefault="008D6DCC">
      <w:pPr>
        <w:snapToGrid w:val="0"/>
        <w:spacing w:beforeLines="50" w:before="156" w:line="46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（四）主要专业方向课程教学内容及目标要求</w:t>
      </w:r>
    </w:p>
    <w:p w14:paraId="3DA7DFA0" w14:textId="77777777" w:rsidR="00B22A3A" w:rsidRDefault="008D6DCC">
      <w:pPr>
        <w:ind w:firstLine="482"/>
        <w:outlineLvl w:val="0"/>
        <w:rPr>
          <w:rFonts w:ascii="仿宋" w:eastAsia="仿宋" w:hAnsi="仿宋" w:cs="仿宋"/>
          <w:b/>
          <w:bCs/>
          <w:color w:val="000000" w:themeColor="text1"/>
        </w:rPr>
      </w:pPr>
      <w:r>
        <w:rPr>
          <w:rFonts w:ascii="仿宋" w:eastAsia="仿宋" w:hAnsi="仿宋" w:cs="仿宋" w:hint="eastAsia"/>
          <w:b/>
          <w:bCs/>
          <w:color w:val="000000" w:themeColor="text1"/>
        </w:rPr>
        <w:t>1.工业机器人操作运维方向</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47"/>
        <w:gridCol w:w="3685"/>
        <w:gridCol w:w="3998"/>
      </w:tblGrid>
      <w:tr w:rsidR="00B22A3A" w14:paraId="0806F6AB" w14:textId="77777777">
        <w:trPr>
          <w:trHeight w:val="20"/>
        </w:trPr>
        <w:tc>
          <w:tcPr>
            <w:tcW w:w="710" w:type="dxa"/>
            <w:vAlign w:val="center"/>
          </w:tcPr>
          <w:p w14:paraId="6C3AD803" w14:textId="77777777" w:rsidR="00B22A3A" w:rsidRDefault="008D6DCC">
            <w:pPr>
              <w:jc w:val="center"/>
              <w:rPr>
                <w:rFonts w:ascii="仿宋" w:eastAsia="仿宋" w:hAnsi="仿宋" w:cs="仿宋"/>
                <w:b/>
                <w:bCs/>
                <w:color w:val="000000" w:themeColor="text1"/>
              </w:rPr>
            </w:pPr>
            <w:r>
              <w:rPr>
                <w:rFonts w:ascii="仿宋" w:eastAsia="仿宋" w:hAnsi="仿宋" w:cs="仿宋" w:hint="eastAsia"/>
                <w:b/>
                <w:bCs/>
                <w:color w:val="000000" w:themeColor="text1"/>
              </w:rPr>
              <w:t>序号</w:t>
            </w:r>
          </w:p>
        </w:tc>
        <w:tc>
          <w:tcPr>
            <w:tcW w:w="1247" w:type="dxa"/>
            <w:vAlign w:val="center"/>
          </w:tcPr>
          <w:p w14:paraId="287DD198" w14:textId="77777777" w:rsidR="00B22A3A" w:rsidRDefault="008D6DCC">
            <w:pPr>
              <w:jc w:val="center"/>
              <w:rPr>
                <w:rFonts w:ascii="仿宋" w:eastAsia="仿宋" w:hAnsi="仿宋" w:cs="仿宋"/>
                <w:b/>
                <w:bCs/>
                <w:color w:val="000000" w:themeColor="text1"/>
              </w:rPr>
            </w:pPr>
            <w:r>
              <w:rPr>
                <w:rFonts w:ascii="仿宋" w:eastAsia="仿宋" w:hAnsi="仿宋" w:cs="仿宋" w:hint="eastAsia"/>
                <w:b/>
                <w:bCs/>
                <w:color w:val="000000" w:themeColor="text1"/>
              </w:rPr>
              <w:t>课程名称（学时）</w:t>
            </w:r>
          </w:p>
        </w:tc>
        <w:tc>
          <w:tcPr>
            <w:tcW w:w="3685" w:type="dxa"/>
            <w:vAlign w:val="center"/>
          </w:tcPr>
          <w:p w14:paraId="7DDE7A46" w14:textId="77777777" w:rsidR="00B22A3A" w:rsidRDefault="008D6DCC">
            <w:pPr>
              <w:adjustRightInd w:val="0"/>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主要教学内容</w:t>
            </w:r>
          </w:p>
        </w:tc>
        <w:tc>
          <w:tcPr>
            <w:tcW w:w="3998" w:type="dxa"/>
            <w:vAlign w:val="center"/>
          </w:tcPr>
          <w:p w14:paraId="5B05C943" w14:textId="77777777" w:rsidR="00B22A3A" w:rsidRDefault="008D6DCC">
            <w:pPr>
              <w:jc w:val="center"/>
              <w:rPr>
                <w:rFonts w:ascii="仿宋" w:eastAsia="仿宋" w:hAnsi="仿宋" w:cs="仿宋"/>
                <w:b/>
                <w:bCs/>
                <w:color w:val="000000" w:themeColor="text1"/>
              </w:rPr>
            </w:pPr>
            <w:r>
              <w:rPr>
                <w:rFonts w:ascii="仿宋" w:eastAsia="仿宋" w:hAnsi="仿宋" w:cs="仿宋" w:hint="eastAsia"/>
                <w:b/>
                <w:bCs/>
                <w:color w:val="000000" w:themeColor="text1"/>
              </w:rPr>
              <w:t>目标要求</w:t>
            </w:r>
          </w:p>
        </w:tc>
      </w:tr>
      <w:tr w:rsidR="00B22A3A" w14:paraId="722AA7BF" w14:textId="77777777">
        <w:trPr>
          <w:trHeight w:val="20"/>
        </w:trPr>
        <w:tc>
          <w:tcPr>
            <w:tcW w:w="710" w:type="dxa"/>
            <w:vAlign w:val="center"/>
          </w:tcPr>
          <w:p w14:paraId="0E31C41C" w14:textId="77777777" w:rsidR="00B22A3A" w:rsidRDefault="008D6DCC">
            <w:pPr>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1247" w:type="dxa"/>
            <w:vAlign w:val="center"/>
          </w:tcPr>
          <w:p w14:paraId="263D0C50" w14:textId="77777777" w:rsidR="00B22A3A" w:rsidRDefault="008D6DCC">
            <w:pPr>
              <w:snapToGrid w:val="0"/>
              <w:rPr>
                <w:rFonts w:ascii="仿宋" w:eastAsia="仿宋" w:hAnsi="仿宋" w:cs="仿宋"/>
                <w:color w:val="000000" w:themeColor="text1"/>
              </w:rPr>
            </w:pPr>
            <w:r>
              <w:rPr>
                <w:rFonts w:ascii="仿宋" w:eastAsia="仿宋" w:hAnsi="仿宋" w:cs="仿宋" w:hint="eastAsia"/>
                <w:color w:val="000000" w:themeColor="text1"/>
              </w:rPr>
              <w:t>工业机器人安装与调试技术训练（</w:t>
            </w:r>
            <w:r>
              <w:rPr>
                <w:rFonts w:ascii="仿宋" w:eastAsia="仿宋" w:hAnsi="仿宋" w:cs="仿宋"/>
                <w:color w:val="000000" w:themeColor="text1"/>
              </w:rPr>
              <w:t>2</w:t>
            </w:r>
            <w:r>
              <w:rPr>
                <w:rFonts w:ascii="仿宋" w:eastAsia="仿宋" w:hAnsi="仿宋" w:cs="仿宋" w:hint="eastAsia"/>
                <w:color w:val="000000" w:themeColor="text1"/>
              </w:rPr>
              <w:t>W）</w:t>
            </w:r>
          </w:p>
        </w:tc>
        <w:tc>
          <w:tcPr>
            <w:tcW w:w="3685" w:type="dxa"/>
            <w:vAlign w:val="center"/>
          </w:tcPr>
          <w:p w14:paraId="0F0E1E00" w14:textId="445F880A" w:rsidR="00B22A3A" w:rsidRDefault="008D6DCC">
            <w:pPr>
              <w:snapToGrid w:val="0"/>
              <w:ind w:firstLineChars="200" w:firstLine="420"/>
              <w:rPr>
                <w:rFonts w:ascii="仿宋" w:eastAsia="仿宋" w:hAnsi="仿宋" w:cs="仿宋"/>
                <w:color w:val="000000" w:themeColor="text1"/>
              </w:rPr>
            </w:pPr>
            <w:r w:rsidRPr="00CC62F3">
              <w:rPr>
                <w:rFonts w:ascii="仿宋" w:eastAsia="仿宋" w:hAnsi="仿宋" w:cs="仿宋" w:hint="eastAsia"/>
                <w:color w:val="FF0000"/>
              </w:rPr>
              <w:t>工业机器人</w:t>
            </w:r>
            <w:r w:rsidR="00CC62F3" w:rsidRPr="00CC62F3">
              <w:rPr>
                <w:rFonts w:ascii="仿宋" w:eastAsia="仿宋" w:hAnsi="仿宋" w:cs="仿宋" w:hint="eastAsia"/>
                <w:color w:val="FF0000"/>
              </w:rPr>
              <w:t>及周边设备的</w:t>
            </w:r>
            <w:r w:rsidRPr="00CC62F3">
              <w:rPr>
                <w:rFonts w:ascii="仿宋" w:eastAsia="仿宋" w:hAnsi="仿宋" w:cs="仿宋" w:hint="eastAsia"/>
                <w:color w:val="FF0000"/>
              </w:rPr>
              <w:t>安装</w:t>
            </w:r>
            <w:r w:rsidR="00CC62F3" w:rsidRPr="00CC62F3">
              <w:rPr>
                <w:rFonts w:ascii="仿宋" w:eastAsia="仿宋" w:hAnsi="仿宋" w:cs="仿宋" w:hint="eastAsia"/>
                <w:color w:val="FF0000"/>
              </w:rPr>
              <w:t>、</w:t>
            </w:r>
            <w:r w:rsidRPr="00CC62F3">
              <w:rPr>
                <w:rFonts w:ascii="仿宋" w:eastAsia="仿宋" w:hAnsi="仿宋" w:cs="仿宋" w:hint="eastAsia"/>
                <w:color w:val="FF0000"/>
              </w:rPr>
              <w:t>调试规范；</w:t>
            </w:r>
            <w:r>
              <w:rPr>
                <w:rFonts w:ascii="仿宋" w:eastAsia="仿宋" w:hAnsi="仿宋" w:cs="仿宋" w:hint="eastAsia"/>
                <w:color w:val="000000" w:themeColor="text1"/>
              </w:rPr>
              <w:t>工业机器人安装与调试技术；工业机器人安装与调试操作能力。</w:t>
            </w:r>
          </w:p>
        </w:tc>
        <w:tc>
          <w:tcPr>
            <w:tcW w:w="3998" w:type="dxa"/>
            <w:vAlign w:val="center"/>
          </w:tcPr>
          <w:p w14:paraId="2BA19DAC" w14:textId="1CE4C2A7" w:rsidR="00B22A3A" w:rsidRDefault="008D6DCC">
            <w:pPr>
              <w:snapToGrid w:val="0"/>
              <w:ind w:firstLineChars="200" w:firstLine="420"/>
              <w:rPr>
                <w:rFonts w:ascii="仿宋" w:eastAsia="仿宋" w:hAnsi="仿宋" w:cs="仿宋"/>
                <w:color w:val="000000" w:themeColor="text1"/>
              </w:rPr>
            </w:pPr>
            <w:r w:rsidRPr="00CC62F3">
              <w:rPr>
                <w:rFonts w:ascii="仿宋" w:eastAsia="仿宋" w:hAnsi="仿宋" w:cs="仿宋" w:hint="eastAsia"/>
                <w:color w:val="FF0000"/>
              </w:rPr>
              <w:t>掌握工业机器人</w:t>
            </w:r>
            <w:r w:rsidR="00CC62F3" w:rsidRPr="00CC62F3">
              <w:rPr>
                <w:rFonts w:ascii="仿宋" w:eastAsia="仿宋" w:hAnsi="仿宋" w:cs="仿宋" w:hint="eastAsia"/>
                <w:color w:val="FF0000"/>
              </w:rPr>
              <w:t>及周边设备的</w:t>
            </w:r>
            <w:r w:rsidRPr="00CC62F3">
              <w:rPr>
                <w:rFonts w:ascii="仿宋" w:eastAsia="仿宋" w:hAnsi="仿宋" w:cs="仿宋" w:hint="eastAsia"/>
                <w:color w:val="FF0000"/>
              </w:rPr>
              <w:t>安装</w:t>
            </w:r>
            <w:r w:rsidR="00CC62F3" w:rsidRPr="00CC62F3">
              <w:rPr>
                <w:rFonts w:ascii="仿宋" w:eastAsia="仿宋" w:hAnsi="仿宋" w:cs="仿宋" w:hint="eastAsia"/>
                <w:color w:val="FF0000"/>
              </w:rPr>
              <w:t>、</w:t>
            </w:r>
            <w:r w:rsidRPr="00CC62F3">
              <w:rPr>
                <w:rFonts w:ascii="仿宋" w:eastAsia="仿宋" w:hAnsi="仿宋" w:cs="仿宋" w:hint="eastAsia"/>
                <w:color w:val="FF0000"/>
              </w:rPr>
              <w:t>调试规范；</w:t>
            </w:r>
            <w:r>
              <w:rPr>
                <w:rFonts w:ascii="仿宋" w:eastAsia="仿宋" w:hAnsi="仿宋" w:cs="仿宋" w:hint="eastAsia"/>
                <w:color w:val="000000" w:themeColor="text1"/>
              </w:rPr>
              <w:t>熟悉工业机器人安装与调试技术；具备初步工业机器人安装与调试操作能力。</w:t>
            </w:r>
          </w:p>
        </w:tc>
      </w:tr>
      <w:tr w:rsidR="00B22A3A" w14:paraId="059D15A1" w14:textId="77777777">
        <w:trPr>
          <w:trHeight w:val="20"/>
        </w:trPr>
        <w:tc>
          <w:tcPr>
            <w:tcW w:w="710" w:type="dxa"/>
            <w:vAlign w:val="center"/>
          </w:tcPr>
          <w:p w14:paraId="6972498A" w14:textId="77777777" w:rsidR="00B22A3A" w:rsidRDefault="008D6DCC">
            <w:pPr>
              <w:jc w:val="center"/>
              <w:rPr>
                <w:rFonts w:ascii="仿宋" w:eastAsia="仿宋" w:hAnsi="仿宋" w:cs="仿宋"/>
                <w:color w:val="000000" w:themeColor="text1"/>
              </w:rPr>
            </w:pPr>
            <w:r>
              <w:rPr>
                <w:rFonts w:ascii="仿宋" w:eastAsia="仿宋" w:hAnsi="仿宋" w:cs="仿宋" w:hint="eastAsia"/>
                <w:color w:val="000000" w:themeColor="text1"/>
              </w:rPr>
              <w:t>2</w:t>
            </w:r>
          </w:p>
        </w:tc>
        <w:tc>
          <w:tcPr>
            <w:tcW w:w="1247" w:type="dxa"/>
            <w:vAlign w:val="center"/>
          </w:tcPr>
          <w:p w14:paraId="607C1669" w14:textId="77777777" w:rsidR="00B22A3A" w:rsidRDefault="008D6DCC">
            <w:pPr>
              <w:snapToGrid w:val="0"/>
              <w:rPr>
                <w:rFonts w:ascii="仿宋" w:eastAsia="仿宋" w:hAnsi="仿宋" w:cs="仿宋"/>
                <w:color w:val="000000" w:themeColor="text1"/>
              </w:rPr>
            </w:pPr>
            <w:r>
              <w:rPr>
                <w:rFonts w:ascii="仿宋" w:eastAsia="仿宋" w:hAnsi="仿宋" w:cs="仿宋" w:hint="eastAsia"/>
                <w:color w:val="000000" w:themeColor="text1"/>
              </w:rPr>
              <w:t>工业机器人维护与保养</w:t>
            </w:r>
          </w:p>
          <w:p w14:paraId="1374ADD6" w14:textId="77777777" w:rsidR="00B22A3A" w:rsidRDefault="008D6DCC">
            <w:pPr>
              <w:snapToGrid w:val="0"/>
              <w:rPr>
                <w:rFonts w:ascii="仿宋" w:eastAsia="仿宋" w:hAnsi="仿宋" w:cs="仿宋"/>
                <w:color w:val="000000" w:themeColor="text1"/>
              </w:rPr>
            </w:pPr>
            <w:r>
              <w:rPr>
                <w:rFonts w:ascii="仿宋" w:eastAsia="仿宋" w:hAnsi="仿宋" w:cs="仿宋" w:hint="eastAsia"/>
                <w:color w:val="000000" w:themeColor="text1"/>
              </w:rPr>
              <w:t>（3W）</w:t>
            </w:r>
          </w:p>
        </w:tc>
        <w:tc>
          <w:tcPr>
            <w:tcW w:w="3685" w:type="dxa"/>
            <w:vAlign w:val="center"/>
          </w:tcPr>
          <w:p w14:paraId="7E3DAF99"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工业机器人机械故障诊断基本知识；液压与气动系统的维护知识；物料输送装置的维护知识；工业机器人外围设备的维护知识；工业机器人日常维护与保养基本技能。</w:t>
            </w:r>
          </w:p>
        </w:tc>
        <w:tc>
          <w:tcPr>
            <w:tcW w:w="3998" w:type="dxa"/>
            <w:vAlign w:val="center"/>
          </w:tcPr>
          <w:p w14:paraId="1F867E04"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具备工业机器人常见机械故障诊断基本技能；熟悉液压与气动系统；熟悉物料输送装置；会对工业机器人外围设备维护；具备工业机器人日常维护与保养基本技能。</w:t>
            </w:r>
          </w:p>
        </w:tc>
      </w:tr>
      <w:tr w:rsidR="00B22A3A" w14:paraId="521BF5BC" w14:textId="77777777">
        <w:trPr>
          <w:trHeight w:val="20"/>
        </w:trPr>
        <w:tc>
          <w:tcPr>
            <w:tcW w:w="710" w:type="dxa"/>
            <w:vAlign w:val="center"/>
          </w:tcPr>
          <w:p w14:paraId="76538179" w14:textId="77777777" w:rsidR="00B22A3A" w:rsidRDefault="008D6DCC">
            <w:pPr>
              <w:jc w:val="center"/>
              <w:rPr>
                <w:rFonts w:ascii="仿宋" w:eastAsia="仿宋" w:hAnsi="仿宋" w:cs="仿宋"/>
                <w:color w:val="000000" w:themeColor="text1"/>
              </w:rPr>
            </w:pPr>
            <w:r>
              <w:rPr>
                <w:rFonts w:ascii="仿宋" w:eastAsia="仿宋" w:hAnsi="仿宋" w:cs="仿宋" w:hint="eastAsia"/>
                <w:color w:val="000000" w:themeColor="text1"/>
              </w:rPr>
              <w:t>3</w:t>
            </w:r>
          </w:p>
        </w:tc>
        <w:tc>
          <w:tcPr>
            <w:tcW w:w="1247" w:type="dxa"/>
            <w:vAlign w:val="center"/>
          </w:tcPr>
          <w:p w14:paraId="7C9B03CD" w14:textId="77777777" w:rsidR="00B22A3A" w:rsidRDefault="008D6DCC">
            <w:pPr>
              <w:snapToGrid w:val="0"/>
              <w:rPr>
                <w:rFonts w:ascii="仿宋" w:eastAsia="仿宋" w:hAnsi="仿宋" w:cs="仿宋"/>
                <w:color w:val="000000" w:themeColor="text1"/>
              </w:rPr>
            </w:pPr>
            <w:r>
              <w:rPr>
                <w:rFonts w:ascii="仿宋" w:eastAsia="仿宋" w:hAnsi="仿宋" w:cs="仿宋" w:hint="eastAsia"/>
                <w:color w:val="000000" w:themeColor="text1"/>
              </w:rPr>
              <w:t>中级工技能训练与考级（或</w:t>
            </w:r>
            <w:r>
              <w:rPr>
                <w:rFonts w:ascii="仿宋" w:eastAsia="仿宋" w:hAnsi="仿宋" w:cs="仿宋" w:hint="eastAsia"/>
                <w:color w:val="000000" w:themeColor="text1"/>
              </w:rPr>
              <w:lastRenderedPageBreak/>
              <w:t>1+X相当等级）（6W）</w:t>
            </w:r>
          </w:p>
        </w:tc>
        <w:tc>
          <w:tcPr>
            <w:tcW w:w="3685" w:type="dxa"/>
            <w:vAlign w:val="center"/>
          </w:tcPr>
          <w:p w14:paraId="61EDD19F" w14:textId="77777777" w:rsidR="00B22A3A" w:rsidRDefault="008D6DCC">
            <w:pPr>
              <w:snapToGrid w:val="0"/>
              <w:ind w:left="65" w:firstLineChars="100" w:firstLine="210"/>
              <w:rPr>
                <w:rFonts w:ascii="仿宋" w:eastAsia="仿宋" w:hAnsi="仿宋" w:cs="仿宋"/>
                <w:color w:val="000000" w:themeColor="text1"/>
              </w:rPr>
            </w:pPr>
            <w:r>
              <w:rPr>
                <w:rFonts w:ascii="仿宋" w:eastAsia="仿宋" w:hAnsi="仿宋" w:cs="仿宋" w:hint="eastAsia"/>
                <w:color w:val="000000" w:themeColor="text1"/>
              </w:rPr>
              <w:lastRenderedPageBreak/>
              <w:t>工业机器人安全操作规范；依据机械装配图、电气原理图和工艺指导文件完成工业机器人系统的安装和调</w:t>
            </w:r>
            <w:r>
              <w:rPr>
                <w:rFonts w:ascii="仿宋" w:eastAsia="仿宋" w:hAnsi="仿宋" w:cs="仿宋" w:hint="eastAsia"/>
                <w:color w:val="000000" w:themeColor="text1"/>
              </w:rPr>
              <w:lastRenderedPageBreak/>
              <w:t>试；依据维护手册对工业机器人本体进行定期保养与维护；工业机器人基本程序操作技能。</w:t>
            </w:r>
          </w:p>
        </w:tc>
        <w:tc>
          <w:tcPr>
            <w:tcW w:w="3998" w:type="dxa"/>
            <w:vAlign w:val="center"/>
          </w:tcPr>
          <w:p w14:paraId="7B8FAE3B" w14:textId="0F0C54D1" w:rsidR="00B22A3A" w:rsidRDefault="008D6DCC">
            <w:pPr>
              <w:snapToGrid w:val="0"/>
              <w:ind w:leftChars="27" w:left="57" w:firstLineChars="200" w:firstLine="420"/>
              <w:rPr>
                <w:rFonts w:ascii="仿宋" w:eastAsia="仿宋" w:hAnsi="仿宋" w:cs="仿宋"/>
                <w:color w:val="000000" w:themeColor="text1"/>
              </w:rPr>
            </w:pPr>
            <w:r>
              <w:rPr>
                <w:rFonts w:ascii="仿宋" w:eastAsia="仿宋" w:hAnsi="仿宋" w:cs="仿宋" w:hint="eastAsia"/>
                <w:color w:val="000000" w:themeColor="text1"/>
              </w:rPr>
              <w:lastRenderedPageBreak/>
              <w:t>结合专门化设置方向，第</w:t>
            </w:r>
            <w:r>
              <w:rPr>
                <w:rFonts w:ascii="仿宋" w:eastAsia="仿宋" w:hAnsi="仿宋" w:cs="仿宋"/>
                <w:color w:val="000000" w:themeColor="text1"/>
              </w:rPr>
              <w:t>5</w:t>
            </w:r>
            <w:r>
              <w:rPr>
                <w:rFonts w:ascii="仿宋" w:eastAsia="仿宋" w:hAnsi="仿宋" w:cs="仿宋" w:hint="eastAsia"/>
                <w:color w:val="000000" w:themeColor="text1"/>
              </w:rPr>
              <w:t>学期达到中级职业资格标准（</w:t>
            </w:r>
            <w:r w:rsidRPr="00CC62F3">
              <w:rPr>
                <w:rFonts w:ascii="仿宋" w:eastAsia="仿宋" w:hAnsi="仿宋" w:cs="仿宋" w:hint="eastAsia"/>
                <w:color w:val="FF0000"/>
              </w:rPr>
              <w:t>或相对应的“1+X”职业技能等级</w:t>
            </w:r>
            <w:r>
              <w:rPr>
                <w:rFonts w:ascii="仿宋" w:eastAsia="仿宋" w:hAnsi="仿宋" w:cs="仿宋" w:hint="eastAsia"/>
                <w:color w:val="000000" w:themeColor="text1"/>
              </w:rPr>
              <w:t>）操</w:t>
            </w:r>
            <w:r>
              <w:rPr>
                <w:rFonts w:ascii="仿宋" w:eastAsia="仿宋" w:hAnsi="仿宋" w:cs="仿宋" w:hint="eastAsia"/>
                <w:color w:val="000000" w:themeColor="text1"/>
              </w:rPr>
              <w:lastRenderedPageBreak/>
              <w:t>作水平，经考核取得中级工或相当的“1+X”职业技能等级证书。</w:t>
            </w:r>
          </w:p>
        </w:tc>
      </w:tr>
      <w:tr w:rsidR="00B22A3A" w14:paraId="6BB7C99F" w14:textId="77777777">
        <w:trPr>
          <w:trHeight w:val="20"/>
        </w:trPr>
        <w:tc>
          <w:tcPr>
            <w:tcW w:w="710" w:type="dxa"/>
            <w:vAlign w:val="center"/>
          </w:tcPr>
          <w:p w14:paraId="15AF0125" w14:textId="77777777" w:rsidR="00B22A3A" w:rsidRDefault="008D6DCC">
            <w:pPr>
              <w:jc w:val="center"/>
              <w:rPr>
                <w:rFonts w:ascii="仿宋" w:eastAsia="仿宋" w:hAnsi="仿宋" w:cs="仿宋"/>
                <w:color w:val="000000" w:themeColor="text1"/>
              </w:rPr>
            </w:pPr>
            <w:r>
              <w:rPr>
                <w:rFonts w:ascii="仿宋" w:eastAsia="仿宋" w:hAnsi="仿宋" w:cs="仿宋" w:hint="eastAsia"/>
                <w:color w:val="000000" w:themeColor="text1"/>
              </w:rPr>
              <w:lastRenderedPageBreak/>
              <w:t>4</w:t>
            </w:r>
          </w:p>
        </w:tc>
        <w:tc>
          <w:tcPr>
            <w:tcW w:w="1247" w:type="dxa"/>
            <w:vAlign w:val="center"/>
          </w:tcPr>
          <w:p w14:paraId="75CBA5BB" w14:textId="77777777" w:rsidR="00B22A3A" w:rsidRDefault="008D6DCC">
            <w:pPr>
              <w:snapToGrid w:val="0"/>
              <w:rPr>
                <w:rFonts w:ascii="仿宋" w:eastAsia="仿宋" w:hAnsi="仿宋" w:cs="仿宋"/>
                <w:color w:val="000000" w:themeColor="text1"/>
              </w:rPr>
            </w:pPr>
            <w:r>
              <w:rPr>
                <w:rFonts w:ascii="仿宋" w:eastAsia="仿宋" w:hAnsi="仿宋" w:cs="仿宋" w:hint="eastAsia"/>
                <w:color w:val="000000" w:themeColor="text1"/>
              </w:rPr>
              <w:t>高级工技能训练与考级（或1+X相当等级）（8W）</w:t>
            </w:r>
          </w:p>
        </w:tc>
        <w:tc>
          <w:tcPr>
            <w:tcW w:w="3685" w:type="dxa"/>
            <w:vAlign w:val="center"/>
          </w:tcPr>
          <w:p w14:paraId="20A1E71A" w14:textId="77777777" w:rsidR="00B22A3A" w:rsidRDefault="008D6DCC">
            <w:pPr>
              <w:snapToGrid w:val="0"/>
              <w:ind w:leftChars="31" w:left="65" w:firstLineChars="200" w:firstLine="420"/>
              <w:rPr>
                <w:rFonts w:ascii="仿宋" w:eastAsia="仿宋" w:hAnsi="仿宋" w:cs="仿宋"/>
                <w:color w:val="000000" w:themeColor="text1"/>
              </w:rPr>
            </w:pPr>
            <w:r>
              <w:rPr>
                <w:rFonts w:ascii="仿宋" w:eastAsia="仿宋" w:hAnsi="仿宋" w:cs="仿宋" w:hint="eastAsia"/>
                <w:color w:val="000000" w:themeColor="text1"/>
              </w:rPr>
              <w:t>工业机器人安全操作规范；依据机械装配图、电气原理图和工艺指导文件独立完成工业机器人系统的安装、调试及标定；工业机器人系统进行基本参数设定、示教编程和操作；依据维护手册对工业机器人本体及控制柜进行定期保养与维护；工业机器人的常见故障识别及处理技能。</w:t>
            </w:r>
          </w:p>
        </w:tc>
        <w:tc>
          <w:tcPr>
            <w:tcW w:w="3998" w:type="dxa"/>
            <w:vAlign w:val="center"/>
          </w:tcPr>
          <w:p w14:paraId="7E2BA722" w14:textId="671E88BA"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结合专门化设置方向，第</w:t>
            </w:r>
            <w:r>
              <w:rPr>
                <w:rFonts w:ascii="仿宋" w:eastAsia="仿宋" w:hAnsi="仿宋" w:cs="仿宋"/>
                <w:color w:val="000000" w:themeColor="text1"/>
              </w:rPr>
              <w:t>8</w:t>
            </w:r>
            <w:r>
              <w:rPr>
                <w:rFonts w:ascii="仿宋" w:eastAsia="仿宋" w:hAnsi="仿宋" w:cs="仿宋" w:hint="eastAsia"/>
                <w:color w:val="000000" w:themeColor="text1"/>
              </w:rPr>
              <w:t>学期经过强化训练后达到高级职业资格（</w:t>
            </w:r>
            <w:r w:rsidRPr="00CC62F3">
              <w:rPr>
                <w:rFonts w:ascii="仿宋" w:eastAsia="仿宋" w:hAnsi="仿宋" w:cs="仿宋" w:hint="eastAsia"/>
                <w:color w:val="FF0000"/>
              </w:rPr>
              <w:t>或相对应的“1+X”职业技能等级</w:t>
            </w:r>
            <w:r>
              <w:rPr>
                <w:rFonts w:ascii="仿宋" w:eastAsia="仿宋" w:hAnsi="仿宋" w:cs="仿宋" w:hint="eastAsia"/>
                <w:color w:val="000000" w:themeColor="text1"/>
              </w:rPr>
              <w:t>）操作水平，经考核取得高级工或相当的“1+X”职业技能等级证书。</w:t>
            </w:r>
          </w:p>
        </w:tc>
      </w:tr>
    </w:tbl>
    <w:p w14:paraId="04BEC5C9" w14:textId="77777777" w:rsidR="00B22A3A" w:rsidRDefault="008D6DCC">
      <w:pPr>
        <w:spacing w:line="460" w:lineRule="exact"/>
        <w:ind w:firstLine="480"/>
        <w:outlineLvl w:val="0"/>
        <w:rPr>
          <w:rFonts w:ascii="仿宋" w:eastAsia="仿宋" w:hAnsi="仿宋" w:cs="仿宋"/>
          <w:b/>
          <w:bCs/>
          <w:color w:val="000000" w:themeColor="text1"/>
        </w:rPr>
      </w:pPr>
      <w:r>
        <w:rPr>
          <w:rFonts w:ascii="仿宋" w:eastAsia="仿宋" w:hAnsi="仿宋" w:cs="仿宋" w:hint="eastAsia"/>
          <w:b/>
          <w:bCs/>
          <w:color w:val="000000" w:themeColor="text1"/>
        </w:rPr>
        <w:t>2.工业机器人集成应用方向</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47"/>
        <w:gridCol w:w="3685"/>
        <w:gridCol w:w="3998"/>
      </w:tblGrid>
      <w:tr w:rsidR="00B22A3A" w14:paraId="38A024FE" w14:textId="77777777">
        <w:trPr>
          <w:trHeight w:val="20"/>
          <w:tblHeader/>
        </w:trPr>
        <w:tc>
          <w:tcPr>
            <w:tcW w:w="710" w:type="dxa"/>
            <w:vAlign w:val="center"/>
          </w:tcPr>
          <w:p w14:paraId="25B66E96" w14:textId="77777777" w:rsidR="00B22A3A" w:rsidRDefault="008D6DCC">
            <w:pPr>
              <w:jc w:val="center"/>
              <w:rPr>
                <w:rFonts w:ascii="仿宋" w:eastAsia="仿宋" w:hAnsi="仿宋" w:cs="仿宋"/>
                <w:b/>
                <w:bCs/>
                <w:color w:val="000000" w:themeColor="text1"/>
              </w:rPr>
            </w:pPr>
            <w:r>
              <w:rPr>
                <w:rFonts w:ascii="仿宋" w:eastAsia="仿宋" w:hAnsi="仿宋" w:cs="仿宋" w:hint="eastAsia"/>
                <w:b/>
                <w:bCs/>
                <w:color w:val="000000" w:themeColor="text1"/>
              </w:rPr>
              <w:t>序号</w:t>
            </w:r>
          </w:p>
        </w:tc>
        <w:tc>
          <w:tcPr>
            <w:tcW w:w="1247" w:type="dxa"/>
            <w:vAlign w:val="center"/>
          </w:tcPr>
          <w:p w14:paraId="62BD3DAB" w14:textId="77777777" w:rsidR="00B22A3A" w:rsidRDefault="008D6DCC">
            <w:pPr>
              <w:jc w:val="center"/>
              <w:rPr>
                <w:rFonts w:ascii="仿宋" w:eastAsia="仿宋" w:hAnsi="仿宋" w:cs="仿宋"/>
                <w:b/>
                <w:bCs/>
                <w:color w:val="000000" w:themeColor="text1"/>
              </w:rPr>
            </w:pPr>
            <w:r>
              <w:rPr>
                <w:rFonts w:ascii="仿宋" w:eastAsia="仿宋" w:hAnsi="仿宋" w:cs="仿宋" w:hint="eastAsia"/>
                <w:b/>
                <w:bCs/>
                <w:color w:val="000000" w:themeColor="text1"/>
              </w:rPr>
              <w:t>课程名称（学时）</w:t>
            </w:r>
          </w:p>
        </w:tc>
        <w:tc>
          <w:tcPr>
            <w:tcW w:w="3685" w:type="dxa"/>
            <w:vAlign w:val="center"/>
          </w:tcPr>
          <w:p w14:paraId="10F3A669" w14:textId="77777777" w:rsidR="00B22A3A" w:rsidRDefault="008D6DCC">
            <w:pPr>
              <w:adjustRightInd w:val="0"/>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主要教学内容</w:t>
            </w:r>
          </w:p>
        </w:tc>
        <w:tc>
          <w:tcPr>
            <w:tcW w:w="3998" w:type="dxa"/>
            <w:vAlign w:val="center"/>
          </w:tcPr>
          <w:p w14:paraId="6E43C316" w14:textId="77777777" w:rsidR="00B22A3A" w:rsidRDefault="008D6DCC">
            <w:pPr>
              <w:jc w:val="center"/>
              <w:rPr>
                <w:rFonts w:ascii="仿宋" w:eastAsia="仿宋" w:hAnsi="仿宋" w:cs="仿宋"/>
                <w:b/>
                <w:bCs/>
                <w:color w:val="000000" w:themeColor="text1"/>
              </w:rPr>
            </w:pPr>
            <w:r>
              <w:rPr>
                <w:rFonts w:ascii="仿宋" w:eastAsia="仿宋" w:hAnsi="仿宋" w:cs="仿宋" w:hint="eastAsia"/>
                <w:b/>
                <w:bCs/>
                <w:color w:val="000000" w:themeColor="text1"/>
              </w:rPr>
              <w:t>目标要求</w:t>
            </w:r>
          </w:p>
        </w:tc>
      </w:tr>
      <w:tr w:rsidR="00B22A3A" w14:paraId="49F9FF26" w14:textId="77777777">
        <w:trPr>
          <w:trHeight w:val="1156"/>
        </w:trPr>
        <w:tc>
          <w:tcPr>
            <w:tcW w:w="710" w:type="dxa"/>
            <w:vAlign w:val="center"/>
          </w:tcPr>
          <w:p w14:paraId="72B803CE" w14:textId="77777777" w:rsidR="00B22A3A" w:rsidRDefault="008D6DCC">
            <w:pPr>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1247" w:type="dxa"/>
            <w:vAlign w:val="center"/>
          </w:tcPr>
          <w:p w14:paraId="1876E66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现场总线技术训练</w:t>
            </w:r>
          </w:p>
          <w:p w14:paraId="2470EA7C"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w:t>
            </w:r>
          </w:p>
        </w:tc>
        <w:tc>
          <w:tcPr>
            <w:tcW w:w="3685" w:type="dxa"/>
            <w:vAlign w:val="center"/>
          </w:tcPr>
          <w:p w14:paraId="1AE06952"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现场总线技术概论；现场总线的含义和产生；常见的现场总线类别及其特点；工业网络拓扑结构；工业机器人现场总线搭建与调试技能。</w:t>
            </w:r>
          </w:p>
        </w:tc>
        <w:tc>
          <w:tcPr>
            <w:tcW w:w="3998" w:type="dxa"/>
            <w:vAlign w:val="center"/>
          </w:tcPr>
          <w:p w14:paraId="2E353333"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了解现场总线技术概论；熟悉现场总线的含义；掌握常见的现场总线类型；了解工业网络拓扑结构；具备工业机器人现场总线搭建与调试技能。</w:t>
            </w:r>
          </w:p>
        </w:tc>
      </w:tr>
      <w:tr w:rsidR="00B22A3A" w14:paraId="008043CC" w14:textId="77777777">
        <w:trPr>
          <w:trHeight w:val="637"/>
        </w:trPr>
        <w:tc>
          <w:tcPr>
            <w:tcW w:w="710" w:type="dxa"/>
            <w:vAlign w:val="center"/>
          </w:tcPr>
          <w:p w14:paraId="16BE238F" w14:textId="77777777" w:rsidR="00B22A3A" w:rsidRDefault="008D6DCC">
            <w:pPr>
              <w:jc w:val="center"/>
              <w:rPr>
                <w:rFonts w:ascii="仿宋" w:eastAsia="仿宋" w:hAnsi="仿宋" w:cs="仿宋"/>
                <w:color w:val="000000" w:themeColor="text1"/>
              </w:rPr>
            </w:pPr>
            <w:r>
              <w:rPr>
                <w:rFonts w:ascii="仿宋" w:eastAsia="仿宋" w:hAnsi="仿宋" w:cs="仿宋" w:hint="eastAsia"/>
                <w:color w:val="000000" w:themeColor="text1"/>
              </w:rPr>
              <w:t>2</w:t>
            </w:r>
          </w:p>
        </w:tc>
        <w:tc>
          <w:tcPr>
            <w:tcW w:w="1247" w:type="dxa"/>
            <w:vAlign w:val="center"/>
          </w:tcPr>
          <w:p w14:paraId="1766D4C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工业机器人工作站系统集成（3W）</w:t>
            </w:r>
          </w:p>
        </w:tc>
        <w:tc>
          <w:tcPr>
            <w:tcW w:w="3685" w:type="dxa"/>
            <w:vAlign w:val="center"/>
          </w:tcPr>
          <w:p w14:paraId="5EFCC59B" w14:textId="7559D963" w:rsidR="00B22A3A" w:rsidRDefault="008D6DCC">
            <w:pPr>
              <w:snapToGrid w:val="0"/>
              <w:ind w:firstLineChars="200" w:firstLine="420"/>
              <w:rPr>
                <w:color w:val="000000" w:themeColor="text1"/>
              </w:rPr>
            </w:pPr>
            <w:r>
              <w:rPr>
                <w:rFonts w:ascii="仿宋" w:eastAsia="仿宋" w:hAnsi="仿宋" w:cs="仿宋" w:hint="eastAsia"/>
                <w:color w:val="000000" w:themeColor="text1"/>
              </w:rPr>
              <w:t>工业机器人与</w:t>
            </w:r>
            <w:r w:rsidR="00CC62F3" w:rsidRPr="00CC62F3">
              <w:rPr>
                <w:rFonts w:ascii="仿宋" w:eastAsia="仿宋" w:hAnsi="仿宋" w:cs="仿宋" w:hint="eastAsia"/>
                <w:color w:val="FF0000"/>
              </w:rPr>
              <w:t>周边</w:t>
            </w:r>
            <w:r>
              <w:rPr>
                <w:rFonts w:ascii="仿宋" w:eastAsia="仿宋" w:hAnsi="仿宋" w:cs="仿宋" w:hint="eastAsia"/>
                <w:color w:val="000000" w:themeColor="text1"/>
              </w:rPr>
              <w:t>设备集成操作规范；工业机器人与周边的通信及作业节拍；工业机器人与制造系统集成操作与控制能力。</w:t>
            </w:r>
          </w:p>
        </w:tc>
        <w:tc>
          <w:tcPr>
            <w:tcW w:w="3998" w:type="dxa"/>
            <w:vAlign w:val="center"/>
          </w:tcPr>
          <w:p w14:paraId="2235AED1" w14:textId="511877AC"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掌握工业机器人与</w:t>
            </w:r>
            <w:r w:rsidR="00CC62F3" w:rsidRPr="00CC62F3">
              <w:rPr>
                <w:rFonts w:ascii="仿宋" w:eastAsia="仿宋" w:hAnsi="仿宋" w:cs="仿宋" w:hint="eastAsia"/>
                <w:color w:val="FF0000"/>
              </w:rPr>
              <w:t>周边</w:t>
            </w:r>
            <w:r>
              <w:rPr>
                <w:rFonts w:ascii="仿宋" w:eastAsia="仿宋" w:hAnsi="仿宋" w:cs="仿宋" w:hint="eastAsia"/>
                <w:color w:val="000000" w:themeColor="text1"/>
              </w:rPr>
              <w:t>设备集成操作规范；熟悉工业机器人与周边的通信；具备初步工业机器人与制造系统集成操作与控制能力。</w:t>
            </w:r>
          </w:p>
        </w:tc>
      </w:tr>
      <w:tr w:rsidR="00B22A3A" w14:paraId="799284E6" w14:textId="77777777">
        <w:trPr>
          <w:trHeight w:val="1765"/>
        </w:trPr>
        <w:tc>
          <w:tcPr>
            <w:tcW w:w="710" w:type="dxa"/>
            <w:vAlign w:val="center"/>
          </w:tcPr>
          <w:p w14:paraId="53B5A19B" w14:textId="77777777" w:rsidR="00B22A3A" w:rsidRDefault="008D6DCC">
            <w:pPr>
              <w:jc w:val="center"/>
              <w:rPr>
                <w:rFonts w:ascii="仿宋" w:eastAsia="仿宋" w:hAnsi="仿宋" w:cs="仿宋"/>
                <w:color w:val="000000" w:themeColor="text1"/>
              </w:rPr>
            </w:pPr>
            <w:r>
              <w:rPr>
                <w:rFonts w:ascii="仿宋" w:eastAsia="仿宋" w:hAnsi="仿宋" w:cs="仿宋" w:hint="eastAsia"/>
                <w:color w:val="000000" w:themeColor="text1"/>
              </w:rPr>
              <w:t>3</w:t>
            </w:r>
          </w:p>
        </w:tc>
        <w:tc>
          <w:tcPr>
            <w:tcW w:w="1247" w:type="dxa"/>
            <w:vAlign w:val="center"/>
          </w:tcPr>
          <w:p w14:paraId="7A058F7F" w14:textId="77777777" w:rsidR="00B22A3A" w:rsidRDefault="008D6DCC">
            <w:pPr>
              <w:snapToGrid w:val="0"/>
              <w:rPr>
                <w:rFonts w:ascii="仿宋" w:eastAsia="仿宋" w:hAnsi="仿宋" w:cs="仿宋"/>
                <w:color w:val="000000" w:themeColor="text1"/>
              </w:rPr>
            </w:pPr>
            <w:r>
              <w:rPr>
                <w:rFonts w:ascii="仿宋" w:eastAsia="仿宋" w:hAnsi="仿宋" w:cs="仿宋" w:hint="eastAsia"/>
                <w:color w:val="000000" w:themeColor="text1"/>
              </w:rPr>
              <w:t>中级工技能训练与考级（或1+X相当等级）（6W）</w:t>
            </w:r>
          </w:p>
        </w:tc>
        <w:tc>
          <w:tcPr>
            <w:tcW w:w="3685" w:type="dxa"/>
            <w:vAlign w:val="center"/>
          </w:tcPr>
          <w:p w14:paraId="425EFEC9" w14:textId="77777777"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系统方案说明书、操作手册和维护保养手册识读；虚拟集成系统构建；根据机械装配图、气动原理图和电气原理图完成系统安装；遵循规范进行安全操作与维护；机器人及周边设备简单编程；集成系统基础调试。</w:t>
            </w:r>
          </w:p>
        </w:tc>
        <w:tc>
          <w:tcPr>
            <w:tcW w:w="3998" w:type="dxa"/>
            <w:vAlign w:val="center"/>
          </w:tcPr>
          <w:p w14:paraId="51614467" w14:textId="37510394" w:rsidR="00B22A3A" w:rsidRDefault="008D6DCC">
            <w:pPr>
              <w:adjustRightInd w:val="0"/>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结合专门化设置方向，第</w:t>
            </w:r>
            <w:r>
              <w:rPr>
                <w:rFonts w:ascii="仿宋" w:eastAsia="仿宋" w:hAnsi="仿宋" w:cs="仿宋"/>
                <w:color w:val="000000" w:themeColor="text1"/>
              </w:rPr>
              <w:t>5</w:t>
            </w:r>
            <w:r>
              <w:rPr>
                <w:rFonts w:ascii="仿宋" w:eastAsia="仿宋" w:hAnsi="仿宋" w:cs="仿宋" w:hint="eastAsia"/>
                <w:color w:val="000000" w:themeColor="text1"/>
              </w:rPr>
              <w:t>学期达到中级职业资格标准（</w:t>
            </w:r>
            <w:r w:rsidRPr="00CC62F3">
              <w:rPr>
                <w:rFonts w:ascii="仿宋" w:eastAsia="仿宋" w:hAnsi="仿宋" w:cs="仿宋" w:hint="eastAsia"/>
                <w:color w:val="FF0000"/>
              </w:rPr>
              <w:t>或相对应的“1+X”职业技能等级</w:t>
            </w:r>
            <w:r>
              <w:rPr>
                <w:rFonts w:ascii="仿宋" w:eastAsia="仿宋" w:hAnsi="仿宋" w:cs="仿宋" w:hint="eastAsia"/>
                <w:color w:val="000000" w:themeColor="text1"/>
              </w:rPr>
              <w:t>）操作水平，经考核取得中级工或相当的“1+X”职业技能等级证书。</w:t>
            </w:r>
          </w:p>
        </w:tc>
      </w:tr>
      <w:tr w:rsidR="00B22A3A" w14:paraId="608A98A5" w14:textId="77777777">
        <w:trPr>
          <w:trHeight w:val="1974"/>
        </w:trPr>
        <w:tc>
          <w:tcPr>
            <w:tcW w:w="710" w:type="dxa"/>
            <w:vAlign w:val="center"/>
          </w:tcPr>
          <w:p w14:paraId="0501659E" w14:textId="77777777" w:rsidR="00B22A3A" w:rsidRDefault="008D6DCC">
            <w:pPr>
              <w:jc w:val="center"/>
              <w:rPr>
                <w:rFonts w:ascii="仿宋" w:eastAsia="仿宋" w:hAnsi="仿宋" w:cs="仿宋"/>
                <w:color w:val="000000" w:themeColor="text1"/>
              </w:rPr>
            </w:pPr>
            <w:r>
              <w:rPr>
                <w:rFonts w:ascii="仿宋" w:eastAsia="仿宋" w:hAnsi="仿宋" w:cs="仿宋" w:hint="eastAsia"/>
                <w:color w:val="000000" w:themeColor="text1"/>
              </w:rPr>
              <w:t>4</w:t>
            </w:r>
          </w:p>
        </w:tc>
        <w:tc>
          <w:tcPr>
            <w:tcW w:w="1247" w:type="dxa"/>
            <w:vAlign w:val="center"/>
          </w:tcPr>
          <w:p w14:paraId="21A40DD5" w14:textId="77777777" w:rsidR="00B22A3A" w:rsidRDefault="008D6DCC">
            <w:pPr>
              <w:snapToGrid w:val="0"/>
              <w:rPr>
                <w:rFonts w:ascii="仿宋" w:eastAsia="仿宋" w:hAnsi="仿宋" w:cs="仿宋"/>
                <w:color w:val="000000" w:themeColor="text1"/>
              </w:rPr>
            </w:pPr>
            <w:r>
              <w:rPr>
                <w:rFonts w:ascii="仿宋" w:eastAsia="仿宋" w:hAnsi="仿宋" w:cs="仿宋" w:hint="eastAsia"/>
                <w:color w:val="000000" w:themeColor="text1"/>
              </w:rPr>
              <w:t>高级工技能训练与考级（或1+X相当等级）（8W）</w:t>
            </w:r>
          </w:p>
        </w:tc>
        <w:tc>
          <w:tcPr>
            <w:tcW w:w="3685" w:type="dxa"/>
            <w:vAlign w:val="center"/>
          </w:tcPr>
          <w:p w14:paraId="2DB35708" w14:textId="426E563B"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根据应用需求进行集成方案适配、原理图绘制；操作手册和维护保养手册编制；离线编程软件中仿真工作站搭建；典型工作任务示教编程，集成系统联机调试与优化；集成系统维护、备份及异常处理；根据维护保养手册查找机械、电气故障并</w:t>
            </w:r>
            <w:r w:rsidR="00CC62F3" w:rsidRPr="00CC62F3">
              <w:rPr>
                <w:rFonts w:ascii="仿宋" w:eastAsia="仿宋" w:hAnsi="仿宋" w:cs="仿宋" w:hint="eastAsia"/>
                <w:color w:val="FF0000"/>
              </w:rPr>
              <w:t>简易</w:t>
            </w:r>
            <w:r>
              <w:rPr>
                <w:rFonts w:ascii="仿宋" w:eastAsia="仿宋" w:hAnsi="仿宋" w:cs="仿宋" w:hint="eastAsia"/>
                <w:color w:val="000000" w:themeColor="text1"/>
              </w:rPr>
              <w:t>维修。</w:t>
            </w:r>
          </w:p>
        </w:tc>
        <w:tc>
          <w:tcPr>
            <w:tcW w:w="3998" w:type="dxa"/>
            <w:vAlign w:val="center"/>
          </w:tcPr>
          <w:p w14:paraId="541E9FA7" w14:textId="3A030DE5" w:rsidR="00B22A3A" w:rsidRDefault="008D6DCC">
            <w:pPr>
              <w:snapToGrid w:val="0"/>
              <w:ind w:firstLineChars="200" w:firstLine="420"/>
              <w:rPr>
                <w:rFonts w:ascii="仿宋" w:eastAsia="仿宋" w:hAnsi="仿宋" w:cs="仿宋"/>
                <w:color w:val="000000" w:themeColor="text1"/>
              </w:rPr>
            </w:pPr>
            <w:r>
              <w:rPr>
                <w:rFonts w:ascii="仿宋" w:eastAsia="仿宋" w:hAnsi="仿宋" w:cs="仿宋" w:hint="eastAsia"/>
                <w:color w:val="000000" w:themeColor="text1"/>
              </w:rPr>
              <w:t>结合专门化设置方向，第</w:t>
            </w:r>
            <w:r>
              <w:rPr>
                <w:rFonts w:ascii="仿宋" w:eastAsia="仿宋" w:hAnsi="仿宋" w:cs="仿宋"/>
                <w:color w:val="000000" w:themeColor="text1"/>
              </w:rPr>
              <w:t>8</w:t>
            </w:r>
            <w:r>
              <w:rPr>
                <w:rFonts w:ascii="仿宋" w:eastAsia="仿宋" w:hAnsi="仿宋" w:cs="仿宋" w:hint="eastAsia"/>
                <w:color w:val="000000" w:themeColor="text1"/>
              </w:rPr>
              <w:t>学期经过强化训练后达到高级职业资格（</w:t>
            </w:r>
            <w:r w:rsidRPr="00CC62F3">
              <w:rPr>
                <w:rFonts w:ascii="仿宋" w:eastAsia="仿宋" w:hAnsi="仿宋" w:cs="仿宋" w:hint="eastAsia"/>
                <w:color w:val="FF0000"/>
              </w:rPr>
              <w:t>或相对应的“1+X”职业技能等级</w:t>
            </w:r>
            <w:r>
              <w:rPr>
                <w:rFonts w:ascii="仿宋" w:eastAsia="仿宋" w:hAnsi="仿宋" w:cs="仿宋" w:hint="eastAsia"/>
                <w:color w:val="000000" w:themeColor="text1"/>
              </w:rPr>
              <w:t>）操作水平，经考核取得高级工或相当的“1+X”职业技能等级证书。</w:t>
            </w:r>
          </w:p>
        </w:tc>
      </w:tr>
    </w:tbl>
    <w:p w14:paraId="400EE46F" w14:textId="77777777" w:rsidR="00B22A3A" w:rsidRDefault="008D6DCC">
      <w:pPr>
        <w:widowControl/>
        <w:spacing w:line="360" w:lineRule="exact"/>
        <w:ind w:firstLine="420"/>
        <w:rPr>
          <w:rFonts w:ascii="仿宋" w:eastAsia="仿宋" w:hAnsi="仿宋" w:cs="仿宋"/>
          <w:b/>
          <w:bCs/>
          <w:szCs w:val="24"/>
        </w:rPr>
      </w:pPr>
      <w:r>
        <w:rPr>
          <w:rFonts w:ascii="仿宋" w:eastAsia="仿宋" w:hAnsi="仿宋" w:cs="仿宋" w:hint="eastAsia"/>
          <w:b/>
          <w:bCs/>
          <w:szCs w:val="24"/>
        </w:rPr>
        <w:t>七、教学进程总体安排表</w:t>
      </w:r>
    </w:p>
    <w:p w14:paraId="165E3EC8" w14:textId="77777777" w:rsidR="00B22A3A" w:rsidRDefault="008D6DCC">
      <w:pPr>
        <w:snapToGrid w:val="0"/>
        <w:spacing w:line="460" w:lineRule="exact"/>
        <w:ind w:firstLine="482"/>
        <w:rPr>
          <w:rFonts w:ascii="仿宋" w:eastAsia="仿宋" w:hAnsi="仿宋" w:cs="仿宋"/>
          <w:b/>
          <w:bCs/>
          <w:color w:val="000000" w:themeColor="text1"/>
        </w:rPr>
      </w:pPr>
      <w:r>
        <w:rPr>
          <w:rFonts w:ascii="仿宋" w:eastAsia="仿宋" w:hAnsi="仿宋" w:cs="仿宋" w:hint="eastAsia"/>
          <w:b/>
          <w:bCs/>
          <w:color w:val="000000" w:themeColor="text1"/>
        </w:rPr>
        <w:t>（一）教学时间表（按周分配）</w:t>
      </w:r>
      <w:bookmarkStart w:id="2" w:name="_Hlk25328946"/>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567"/>
        <w:gridCol w:w="567"/>
        <w:gridCol w:w="2841"/>
        <w:gridCol w:w="567"/>
        <w:gridCol w:w="567"/>
        <w:gridCol w:w="567"/>
        <w:gridCol w:w="567"/>
        <w:gridCol w:w="703"/>
        <w:gridCol w:w="851"/>
        <w:gridCol w:w="567"/>
      </w:tblGrid>
      <w:tr w:rsidR="00B22A3A" w14:paraId="59E13ED3" w14:textId="77777777">
        <w:trPr>
          <w:trHeight w:val="624"/>
          <w:jc w:val="center"/>
        </w:trPr>
        <w:tc>
          <w:tcPr>
            <w:tcW w:w="562" w:type="dxa"/>
            <w:vMerge w:val="restart"/>
            <w:vAlign w:val="center"/>
          </w:tcPr>
          <w:bookmarkEnd w:id="2"/>
          <w:p w14:paraId="389B4AEF"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学</w:t>
            </w:r>
          </w:p>
          <w:p w14:paraId="38968938"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期</w:t>
            </w:r>
          </w:p>
        </w:tc>
        <w:tc>
          <w:tcPr>
            <w:tcW w:w="567" w:type="dxa"/>
            <w:vMerge w:val="restart"/>
            <w:vAlign w:val="center"/>
          </w:tcPr>
          <w:p w14:paraId="021AED62"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学期</w:t>
            </w:r>
          </w:p>
          <w:p w14:paraId="5E117961"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周数</w:t>
            </w:r>
          </w:p>
        </w:tc>
        <w:tc>
          <w:tcPr>
            <w:tcW w:w="1134" w:type="dxa"/>
            <w:gridSpan w:val="2"/>
            <w:vAlign w:val="center"/>
          </w:tcPr>
          <w:p w14:paraId="5F6A6198"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理论教学</w:t>
            </w:r>
          </w:p>
        </w:tc>
        <w:tc>
          <w:tcPr>
            <w:tcW w:w="5812" w:type="dxa"/>
            <w:gridSpan w:val="6"/>
            <w:vAlign w:val="center"/>
          </w:tcPr>
          <w:p w14:paraId="0F2EEF85"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实践教学</w:t>
            </w:r>
          </w:p>
        </w:tc>
        <w:tc>
          <w:tcPr>
            <w:tcW w:w="851" w:type="dxa"/>
            <w:vMerge w:val="restart"/>
            <w:vAlign w:val="center"/>
          </w:tcPr>
          <w:p w14:paraId="16A778FE"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入学教育</w:t>
            </w:r>
          </w:p>
          <w:p w14:paraId="31D95A2D"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与</w:t>
            </w:r>
          </w:p>
          <w:p w14:paraId="7A654922"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军训</w:t>
            </w:r>
          </w:p>
        </w:tc>
        <w:tc>
          <w:tcPr>
            <w:tcW w:w="567" w:type="dxa"/>
            <w:vMerge w:val="restart"/>
            <w:vAlign w:val="center"/>
          </w:tcPr>
          <w:p w14:paraId="1AB3A6EC" w14:textId="77777777" w:rsidR="00B22A3A" w:rsidRDefault="008D6DCC">
            <w:pPr>
              <w:snapToGrid w:val="0"/>
              <w:ind w:leftChars="-50" w:left="-105" w:rightChars="-50" w:right="-105"/>
              <w:jc w:val="center"/>
              <w:rPr>
                <w:rFonts w:ascii="仿宋" w:eastAsia="仿宋" w:hAnsi="仿宋" w:cs="仿宋"/>
                <w:b/>
                <w:bCs/>
                <w:color w:val="000000" w:themeColor="text1"/>
              </w:rPr>
            </w:pPr>
            <w:proofErr w:type="gramStart"/>
            <w:r>
              <w:rPr>
                <w:rFonts w:ascii="仿宋" w:eastAsia="仿宋" w:hAnsi="仿宋" w:cs="仿宋" w:hint="eastAsia"/>
                <w:b/>
                <w:bCs/>
                <w:color w:val="000000" w:themeColor="text1"/>
              </w:rPr>
              <w:t>劳</w:t>
            </w:r>
            <w:proofErr w:type="gramEnd"/>
          </w:p>
          <w:p w14:paraId="79177217"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动</w:t>
            </w:r>
          </w:p>
          <w:p w14:paraId="1380CBB4"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w:t>
            </w:r>
          </w:p>
          <w:p w14:paraId="4F1368DE"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机</w:t>
            </w:r>
          </w:p>
          <w:p w14:paraId="36AAFA7F"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动</w:t>
            </w:r>
          </w:p>
          <w:p w14:paraId="5858988D"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周</w:t>
            </w:r>
          </w:p>
        </w:tc>
      </w:tr>
      <w:tr w:rsidR="00B22A3A" w14:paraId="256E31B8" w14:textId="77777777">
        <w:trPr>
          <w:trHeight w:val="624"/>
          <w:jc w:val="center"/>
        </w:trPr>
        <w:tc>
          <w:tcPr>
            <w:tcW w:w="562" w:type="dxa"/>
            <w:vMerge/>
            <w:vAlign w:val="center"/>
          </w:tcPr>
          <w:p w14:paraId="31340A2E" w14:textId="77777777" w:rsidR="00B22A3A" w:rsidRDefault="00B22A3A">
            <w:pPr>
              <w:snapToGrid w:val="0"/>
              <w:jc w:val="center"/>
              <w:rPr>
                <w:rFonts w:ascii="仿宋" w:eastAsia="仿宋" w:hAnsi="仿宋" w:cs="仿宋"/>
                <w:color w:val="000000" w:themeColor="text1"/>
              </w:rPr>
            </w:pPr>
          </w:p>
        </w:tc>
        <w:tc>
          <w:tcPr>
            <w:tcW w:w="567" w:type="dxa"/>
            <w:vMerge/>
            <w:vAlign w:val="center"/>
          </w:tcPr>
          <w:p w14:paraId="34776545" w14:textId="77777777" w:rsidR="00B22A3A" w:rsidRDefault="00B22A3A">
            <w:pPr>
              <w:snapToGrid w:val="0"/>
              <w:jc w:val="center"/>
              <w:rPr>
                <w:rFonts w:ascii="仿宋" w:eastAsia="仿宋" w:hAnsi="仿宋" w:cs="仿宋"/>
                <w:color w:val="000000" w:themeColor="text1"/>
              </w:rPr>
            </w:pPr>
          </w:p>
        </w:tc>
        <w:tc>
          <w:tcPr>
            <w:tcW w:w="567" w:type="dxa"/>
            <w:vMerge w:val="restart"/>
            <w:vAlign w:val="center"/>
          </w:tcPr>
          <w:p w14:paraId="6374EABF"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授课周数</w:t>
            </w:r>
          </w:p>
        </w:tc>
        <w:tc>
          <w:tcPr>
            <w:tcW w:w="567" w:type="dxa"/>
            <w:vMerge w:val="restart"/>
            <w:vAlign w:val="center"/>
          </w:tcPr>
          <w:p w14:paraId="175E83B2"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考试周数</w:t>
            </w:r>
          </w:p>
        </w:tc>
        <w:tc>
          <w:tcPr>
            <w:tcW w:w="3408" w:type="dxa"/>
            <w:gridSpan w:val="2"/>
            <w:vAlign w:val="center"/>
          </w:tcPr>
          <w:p w14:paraId="1FEF0321"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技能训练</w:t>
            </w:r>
          </w:p>
        </w:tc>
        <w:tc>
          <w:tcPr>
            <w:tcW w:w="1134" w:type="dxa"/>
            <w:gridSpan w:val="2"/>
            <w:vAlign w:val="center"/>
          </w:tcPr>
          <w:p w14:paraId="2F57DD0F"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课程设计</w:t>
            </w:r>
          </w:p>
          <w:p w14:paraId="58C85AA5"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毕业设计</w:t>
            </w:r>
          </w:p>
          <w:p w14:paraId="194A4FC0"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（论文）</w:t>
            </w:r>
          </w:p>
        </w:tc>
        <w:tc>
          <w:tcPr>
            <w:tcW w:w="1270" w:type="dxa"/>
            <w:gridSpan w:val="2"/>
            <w:vAlign w:val="center"/>
          </w:tcPr>
          <w:p w14:paraId="52E22A20"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企业见习</w:t>
            </w:r>
          </w:p>
          <w:p w14:paraId="4977025D"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顶岗实习</w:t>
            </w:r>
          </w:p>
        </w:tc>
        <w:tc>
          <w:tcPr>
            <w:tcW w:w="851" w:type="dxa"/>
            <w:vMerge/>
            <w:vAlign w:val="center"/>
          </w:tcPr>
          <w:p w14:paraId="75A28379" w14:textId="77777777" w:rsidR="00B22A3A" w:rsidRDefault="00B22A3A">
            <w:pPr>
              <w:snapToGrid w:val="0"/>
              <w:jc w:val="center"/>
              <w:rPr>
                <w:rFonts w:ascii="仿宋" w:eastAsia="仿宋" w:hAnsi="仿宋" w:cs="仿宋"/>
                <w:b/>
                <w:bCs/>
                <w:color w:val="000000" w:themeColor="text1"/>
              </w:rPr>
            </w:pPr>
          </w:p>
        </w:tc>
        <w:tc>
          <w:tcPr>
            <w:tcW w:w="567" w:type="dxa"/>
            <w:vMerge/>
            <w:vAlign w:val="center"/>
          </w:tcPr>
          <w:p w14:paraId="769AA30D" w14:textId="77777777" w:rsidR="00B22A3A" w:rsidRDefault="00B22A3A">
            <w:pPr>
              <w:snapToGrid w:val="0"/>
              <w:jc w:val="center"/>
              <w:rPr>
                <w:rFonts w:ascii="仿宋" w:eastAsia="仿宋" w:hAnsi="仿宋" w:cs="仿宋"/>
                <w:color w:val="000000" w:themeColor="text1"/>
              </w:rPr>
            </w:pPr>
          </w:p>
        </w:tc>
      </w:tr>
      <w:tr w:rsidR="00B22A3A" w14:paraId="3DD236B1" w14:textId="77777777">
        <w:trPr>
          <w:trHeight w:val="624"/>
          <w:jc w:val="center"/>
        </w:trPr>
        <w:tc>
          <w:tcPr>
            <w:tcW w:w="562" w:type="dxa"/>
            <w:vMerge/>
            <w:vAlign w:val="center"/>
          </w:tcPr>
          <w:p w14:paraId="0F762D66" w14:textId="77777777" w:rsidR="00B22A3A" w:rsidRDefault="00B22A3A">
            <w:pPr>
              <w:snapToGrid w:val="0"/>
              <w:jc w:val="center"/>
              <w:rPr>
                <w:rFonts w:ascii="仿宋" w:eastAsia="仿宋" w:hAnsi="仿宋" w:cs="仿宋"/>
                <w:color w:val="000000" w:themeColor="text1"/>
              </w:rPr>
            </w:pPr>
          </w:p>
        </w:tc>
        <w:tc>
          <w:tcPr>
            <w:tcW w:w="567" w:type="dxa"/>
            <w:vMerge/>
            <w:vAlign w:val="center"/>
          </w:tcPr>
          <w:p w14:paraId="43B85575" w14:textId="77777777" w:rsidR="00B22A3A" w:rsidRDefault="00B22A3A">
            <w:pPr>
              <w:snapToGrid w:val="0"/>
              <w:jc w:val="center"/>
              <w:rPr>
                <w:rFonts w:ascii="仿宋" w:eastAsia="仿宋" w:hAnsi="仿宋" w:cs="仿宋"/>
                <w:color w:val="000000" w:themeColor="text1"/>
              </w:rPr>
            </w:pPr>
          </w:p>
        </w:tc>
        <w:tc>
          <w:tcPr>
            <w:tcW w:w="567" w:type="dxa"/>
            <w:vMerge/>
            <w:vAlign w:val="center"/>
          </w:tcPr>
          <w:p w14:paraId="11B33436" w14:textId="77777777" w:rsidR="00B22A3A" w:rsidRDefault="00B22A3A">
            <w:pPr>
              <w:snapToGrid w:val="0"/>
              <w:ind w:leftChars="-50" w:left="-105" w:rightChars="-50" w:right="-105"/>
              <w:jc w:val="center"/>
              <w:rPr>
                <w:rFonts w:ascii="仿宋" w:eastAsia="仿宋" w:hAnsi="仿宋" w:cs="仿宋"/>
                <w:b/>
                <w:bCs/>
                <w:color w:val="000000" w:themeColor="text1"/>
              </w:rPr>
            </w:pPr>
          </w:p>
        </w:tc>
        <w:tc>
          <w:tcPr>
            <w:tcW w:w="567" w:type="dxa"/>
            <w:vMerge/>
            <w:vAlign w:val="center"/>
          </w:tcPr>
          <w:p w14:paraId="22E6B2C4" w14:textId="77777777" w:rsidR="00B22A3A" w:rsidRDefault="00B22A3A">
            <w:pPr>
              <w:snapToGrid w:val="0"/>
              <w:ind w:leftChars="-50" w:left="-105" w:rightChars="-50" w:right="-105"/>
              <w:jc w:val="center"/>
              <w:rPr>
                <w:rFonts w:ascii="仿宋" w:eastAsia="仿宋" w:hAnsi="仿宋" w:cs="仿宋"/>
                <w:b/>
                <w:bCs/>
                <w:color w:val="000000" w:themeColor="text1"/>
              </w:rPr>
            </w:pPr>
          </w:p>
        </w:tc>
        <w:tc>
          <w:tcPr>
            <w:tcW w:w="2841" w:type="dxa"/>
            <w:vAlign w:val="center"/>
          </w:tcPr>
          <w:p w14:paraId="0764D70F"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内容</w:t>
            </w:r>
          </w:p>
        </w:tc>
        <w:tc>
          <w:tcPr>
            <w:tcW w:w="567" w:type="dxa"/>
            <w:vAlign w:val="center"/>
          </w:tcPr>
          <w:p w14:paraId="429B035C"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周数</w:t>
            </w:r>
          </w:p>
        </w:tc>
        <w:tc>
          <w:tcPr>
            <w:tcW w:w="567" w:type="dxa"/>
            <w:vAlign w:val="center"/>
          </w:tcPr>
          <w:p w14:paraId="4FDCC101"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内容</w:t>
            </w:r>
          </w:p>
        </w:tc>
        <w:tc>
          <w:tcPr>
            <w:tcW w:w="567" w:type="dxa"/>
            <w:vAlign w:val="center"/>
          </w:tcPr>
          <w:p w14:paraId="62E5225F"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周数</w:t>
            </w:r>
          </w:p>
        </w:tc>
        <w:tc>
          <w:tcPr>
            <w:tcW w:w="567" w:type="dxa"/>
            <w:vAlign w:val="center"/>
          </w:tcPr>
          <w:p w14:paraId="0B647CA4"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内容</w:t>
            </w:r>
          </w:p>
        </w:tc>
        <w:tc>
          <w:tcPr>
            <w:tcW w:w="703" w:type="dxa"/>
            <w:vAlign w:val="center"/>
          </w:tcPr>
          <w:p w14:paraId="290E6929" w14:textId="77777777" w:rsidR="00B22A3A" w:rsidRDefault="008D6DCC">
            <w:pPr>
              <w:snapToGrid w:val="0"/>
              <w:ind w:leftChars="-50" w:left="-105" w:rightChars="-50" w:right="-105"/>
              <w:jc w:val="center"/>
              <w:rPr>
                <w:rFonts w:ascii="仿宋" w:eastAsia="仿宋" w:hAnsi="仿宋" w:cs="仿宋"/>
                <w:b/>
                <w:bCs/>
                <w:color w:val="000000" w:themeColor="text1"/>
              </w:rPr>
            </w:pPr>
            <w:r>
              <w:rPr>
                <w:rFonts w:ascii="仿宋" w:eastAsia="仿宋" w:hAnsi="仿宋" w:cs="仿宋" w:hint="eastAsia"/>
                <w:b/>
                <w:bCs/>
                <w:color w:val="000000" w:themeColor="text1"/>
              </w:rPr>
              <w:t>周数</w:t>
            </w:r>
          </w:p>
        </w:tc>
        <w:tc>
          <w:tcPr>
            <w:tcW w:w="851" w:type="dxa"/>
            <w:vAlign w:val="center"/>
          </w:tcPr>
          <w:p w14:paraId="28E50B9C" w14:textId="77777777" w:rsidR="00B22A3A" w:rsidRDefault="008D6DCC">
            <w:pPr>
              <w:snapToGrid w:val="0"/>
              <w:jc w:val="center"/>
              <w:rPr>
                <w:rFonts w:ascii="仿宋" w:eastAsia="仿宋" w:hAnsi="仿宋" w:cs="仿宋"/>
                <w:b/>
                <w:bCs/>
                <w:color w:val="000000" w:themeColor="text1"/>
              </w:rPr>
            </w:pPr>
            <w:r>
              <w:rPr>
                <w:rFonts w:ascii="仿宋" w:eastAsia="仿宋" w:hAnsi="仿宋" w:cs="仿宋" w:hint="eastAsia"/>
                <w:b/>
                <w:bCs/>
                <w:color w:val="000000" w:themeColor="text1"/>
              </w:rPr>
              <w:t>周数</w:t>
            </w:r>
          </w:p>
        </w:tc>
        <w:tc>
          <w:tcPr>
            <w:tcW w:w="567" w:type="dxa"/>
            <w:vMerge/>
            <w:vAlign w:val="center"/>
          </w:tcPr>
          <w:p w14:paraId="75FB1E9C" w14:textId="77777777" w:rsidR="00B22A3A" w:rsidRDefault="00B22A3A">
            <w:pPr>
              <w:snapToGrid w:val="0"/>
              <w:jc w:val="center"/>
              <w:rPr>
                <w:rFonts w:ascii="仿宋" w:eastAsia="仿宋" w:hAnsi="仿宋" w:cs="仿宋"/>
                <w:color w:val="000000" w:themeColor="text1"/>
              </w:rPr>
            </w:pPr>
          </w:p>
        </w:tc>
      </w:tr>
      <w:tr w:rsidR="00B22A3A" w14:paraId="33B2A868" w14:textId="77777777">
        <w:trPr>
          <w:trHeight w:val="850"/>
          <w:jc w:val="center"/>
        </w:trPr>
        <w:tc>
          <w:tcPr>
            <w:tcW w:w="562" w:type="dxa"/>
            <w:vAlign w:val="center"/>
          </w:tcPr>
          <w:p w14:paraId="4488ED0E" w14:textId="77777777" w:rsidR="00B22A3A" w:rsidRDefault="008D6DCC">
            <w:pPr>
              <w:snapToGrid w:val="0"/>
              <w:jc w:val="center"/>
              <w:rPr>
                <w:rFonts w:ascii="仿宋" w:eastAsia="仿宋" w:hAnsi="仿宋" w:cs="仿宋"/>
                <w:color w:val="000000" w:themeColor="text1"/>
              </w:rPr>
            </w:pPr>
            <w:proofErr w:type="gramStart"/>
            <w:r>
              <w:rPr>
                <w:rFonts w:ascii="仿宋" w:eastAsia="仿宋" w:hAnsi="仿宋" w:cs="仿宋" w:hint="eastAsia"/>
                <w:color w:val="000000" w:themeColor="text1"/>
              </w:rPr>
              <w:t>一</w:t>
            </w:r>
            <w:proofErr w:type="gramEnd"/>
          </w:p>
        </w:tc>
        <w:tc>
          <w:tcPr>
            <w:tcW w:w="567" w:type="dxa"/>
            <w:vAlign w:val="center"/>
          </w:tcPr>
          <w:p w14:paraId="53FB1A3C"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20</w:t>
            </w:r>
          </w:p>
        </w:tc>
        <w:tc>
          <w:tcPr>
            <w:tcW w:w="567" w:type="dxa"/>
            <w:vAlign w:val="center"/>
          </w:tcPr>
          <w:p w14:paraId="632A5C11"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15</w:t>
            </w:r>
          </w:p>
        </w:tc>
        <w:tc>
          <w:tcPr>
            <w:tcW w:w="567" w:type="dxa"/>
            <w:vAlign w:val="center"/>
          </w:tcPr>
          <w:p w14:paraId="6B1AE41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2841" w:type="dxa"/>
            <w:vAlign w:val="center"/>
          </w:tcPr>
          <w:p w14:paraId="01AC75F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钳工技能实训</w:t>
            </w:r>
          </w:p>
        </w:tc>
        <w:tc>
          <w:tcPr>
            <w:tcW w:w="567" w:type="dxa"/>
            <w:vAlign w:val="center"/>
          </w:tcPr>
          <w:p w14:paraId="503615B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t>
            </w:r>
          </w:p>
        </w:tc>
        <w:tc>
          <w:tcPr>
            <w:tcW w:w="567" w:type="dxa"/>
            <w:vAlign w:val="center"/>
          </w:tcPr>
          <w:p w14:paraId="45ECD66B" w14:textId="77777777" w:rsidR="00B22A3A" w:rsidRDefault="00B22A3A">
            <w:pPr>
              <w:snapToGrid w:val="0"/>
              <w:jc w:val="center"/>
              <w:rPr>
                <w:rFonts w:ascii="仿宋" w:eastAsia="仿宋" w:hAnsi="仿宋" w:cs="仿宋"/>
                <w:color w:val="000000" w:themeColor="text1"/>
              </w:rPr>
            </w:pPr>
          </w:p>
        </w:tc>
        <w:tc>
          <w:tcPr>
            <w:tcW w:w="567" w:type="dxa"/>
            <w:vAlign w:val="center"/>
          </w:tcPr>
          <w:p w14:paraId="29EAA0C9" w14:textId="77777777" w:rsidR="00B22A3A" w:rsidRDefault="00B22A3A">
            <w:pPr>
              <w:snapToGrid w:val="0"/>
              <w:jc w:val="center"/>
              <w:rPr>
                <w:rFonts w:ascii="仿宋" w:eastAsia="仿宋" w:hAnsi="仿宋" w:cs="仿宋"/>
                <w:color w:val="000000" w:themeColor="text1"/>
              </w:rPr>
            </w:pPr>
          </w:p>
        </w:tc>
        <w:tc>
          <w:tcPr>
            <w:tcW w:w="567" w:type="dxa"/>
            <w:vAlign w:val="center"/>
          </w:tcPr>
          <w:p w14:paraId="292717A9" w14:textId="77777777" w:rsidR="00B22A3A" w:rsidRDefault="00B22A3A">
            <w:pPr>
              <w:snapToGrid w:val="0"/>
              <w:jc w:val="center"/>
              <w:rPr>
                <w:rFonts w:ascii="仿宋" w:eastAsia="仿宋" w:hAnsi="仿宋" w:cs="仿宋"/>
                <w:color w:val="000000" w:themeColor="text1"/>
              </w:rPr>
            </w:pPr>
          </w:p>
        </w:tc>
        <w:tc>
          <w:tcPr>
            <w:tcW w:w="703" w:type="dxa"/>
            <w:vAlign w:val="center"/>
          </w:tcPr>
          <w:p w14:paraId="5BC383A9" w14:textId="77777777" w:rsidR="00B22A3A" w:rsidRDefault="00B22A3A">
            <w:pPr>
              <w:snapToGrid w:val="0"/>
              <w:jc w:val="center"/>
              <w:rPr>
                <w:rFonts w:ascii="仿宋" w:eastAsia="仿宋" w:hAnsi="仿宋" w:cs="仿宋"/>
                <w:color w:val="000000" w:themeColor="text1"/>
              </w:rPr>
            </w:pPr>
          </w:p>
        </w:tc>
        <w:tc>
          <w:tcPr>
            <w:tcW w:w="851" w:type="dxa"/>
            <w:vAlign w:val="center"/>
          </w:tcPr>
          <w:p w14:paraId="769EDF5B"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567" w:type="dxa"/>
            <w:vAlign w:val="center"/>
          </w:tcPr>
          <w:p w14:paraId="47EB94A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r>
      <w:tr w:rsidR="00B22A3A" w14:paraId="4C983FF3" w14:textId="77777777">
        <w:trPr>
          <w:trHeight w:val="850"/>
          <w:jc w:val="center"/>
        </w:trPr>
        <w:tc>
          <w:tcPr>
            <w:tcW w:w="562" w:type="dxa"/>
            <w:vAlign w:val="center"/>
          </w:tcPr>
          <w:p w14:paraId="67F35A2C"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lastRenderedPageBreak/>
              <w:t>二</w:t>
            </w:r>
          </w:p>
        </w:tc>
        <w:tc>
          <w:tcPr>
            <w:tcW w:w="567" w:type="dxa"/>
            <w:vAlign w:val="center"/>
          </w:tcPr>
          <w:p w14:paraId="7DD73341"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20</w:t>
            </w:r>
          </w:p>
        </w:tc>
        <w:tc>
          <w:tcPr>
            <w:tcW w:w="567" w:type="dxa"/>
            <w:vAlign w:val="center"/>
          </w:tcPr>
          <w:p w14:paraId="43D64CAF"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16</w:t>
            </w:r>
          </w:p>
        </w:tc>
        <w:tc>
          <w:tcPr>
            <w:tcW w:w="567" w:type="dxa"/>
            <w:vAlign w:val="center"/>
          </w:tcPr>
          <w:p w14:paraId="0F48AA0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2841" w:type="dxa"/>
            <w:vAlign w:val="center"/>
          </w:tcPr>
          <w:p w14:paraId="71AF507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机械零件测绘技术</w:t>
            </w:r>
          </w:p>
        </w:tc>
        <w:tc>
          <w:tcPr>
            <w:tcW w:w="567" w:type="dxa"/>
            <w:vAlign w:val="center"/>
          </w:tcPr>
          <w:p w14:paraId="6DAFC0F8" w14:textId="77777777" w:rsidR="00B22A3A" w:rsidRDefault="008D6DCC">
            <w:pPr>
              <w:snapToGrid w:val="0"/>
              <w:jc w:val="center"/>
              <w:rPr>
                <w:rFonts w:ascii="仿宋" w:eastAsia="仿宋" w:hAnsi="仿宋" w:cs="仿宋"/>
                <w:color w:val="000000" w:themeColor="text1"/>
              </w:rPr>
            </w:pPr>
            <w:r>
              <w:rPr>
                <w:rFonts w:ascii="仿宋" w:eastAsia="仿宋" w:hAnsi="仿宋" w:cs="仿宋"/>
                <w:color w:val="000000" w:themeColor="text1"/>
              </w:rPr>
              <w:t>1</w:t>
            </w:r>
          </w:p>
        </w:tc>
        <w:tc>
          <w:tcPr>
            <w:tcW w:w="567" w:type="dxa"/>
            <w:vAlign w:val="center"/>
          </w:tcPr>
          <w:p w14:paraId="0A8AEA26" w14:textId="77777777" w:rsidR="00B22A3A" w:rsidRDefault="00B22A3A">
            <w:pPr>
              <w:snapToGrid w:val="0"/>
              <w:jc w:val="center"/>
              <w:rPr>
                <w:rFonts w:ascii="仿宋" w:eastAsia="仿宋" w:hAnsi="仿宋" w:cs="仿宋"/>
                <w:color w:val="000000" w:themeColor="text1"/>
              </w:rPr>
            </w:pPr>
          </w:p>
        </w:tc>
        <w:tc>
          <w:tcPr>
            <w:tcW w:w="567" w:type="dxa"/>
            <w:vAlign w:val="center"/>
          </w:tcPr>
          <w:p w14:paraId="0E45779E" w14:textId="77777777" w:rsidR="00B22A3A" w:rsidRDefault="00B22A3A">
            <w:pPr>
              <w:snapToGrid w:val="0"/>
              <w:jc w:val="center"/>
              <w:rPr>
                <w:rFonts w:ascii="仿宋" w:eastAsia="仿宋" w:hAnsi="仿宋" w:cs="仿宋"/>
                <w:color w:val="000000" w:themeColor="text1"/>
              </w:rPr>
            </w:pPr>
          </w:p>
        </w:tc>
        <w:tc>
          <w:tcPr>
            <w:tcW w:w="567" w:type="dxa"/>
            <w:vAlign w:val="center"/>
          </w:tcPr>
          <w:p w14:paraId="1A0AAAA3" w14:textId="77777777" w:rsidR="00B22A3A" w:rsidRDefault="008D6DCC">
            <w:pPr>
              <w:snapToGrid w:val="0"/>
              <w:ind w:leftChars="-50" w:left="-105" w:rightChars="-50" w:right="-105"/>
              <w:jc w:val="center"/>
              <w:rPr>
                <w:rFonts w:ascii="仿宋" w:eastAsia="仿宋" w:hAnsi="仿宋" w:cs="仿宋"/>
                <w:color w:val="000000" w:themeColor="text1"/>
              </w:rPr>
            </w:pPr>
            <w:r>
              <w:rPr>
                <w:rFonts w:ascii="仿宋" w:eastAsia="仿宋" w:hAnsi="仿宋" w:cs="仿宋" w:hint="eastAsia"/>
                <w:color w:val="000000" w:themeColor="text1"/>
              </w:rPr>
              <w:t>社会</w:t>
            </w:r>
          </w:p>
          <w:p w14:paraId="2640F892" w14:textId="77777777" w:rsidR="00B22A3A" w:rsidRDefault="008D6DCC">
            <w:pPr>
              <w:snapToGrid w:val="0"/>
              <w:ind w:leftChars="-50" w:left="-105" w:rightChars="-50" w:right="-105"/>
              <w:jc w:val="center"/>
              <w:rPr>
                <w:rFonts w:ascii="仿宋" w:eastAsia="仿宋" w:hAnsi="仿宋" w:cs="仿宋"/>
                <w:color w:val="000000" w:themeColor="text1"/>
              </w:rPr>
            </w:pPr>
            <w:r>
              <w:rPr>
                <w:rFonts w:ascii="仿宋" w:eastAsia="仿宋" w:hAnsi="仿宋" w:cs="仿宋" w:hint="eastAsia"/>
                <w:color w:val="000000" w:themeColor="text1"/>
              </w:rPr>
              <w:t>实践</w:t>
            </w:r>
          </w:p>
        </w:tc>
        <w:tc>
          <w:tcPr>
            <w:tcW w:w="703" w:type="dxa"/>
            <w:vAlign w:val="center"/>
          </w:tcPr>
          <w:p w14:paraId="258CCC3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851" w:type="dxa"/>
            <w:vAlign w:val="center"/>
          </w:tcPr>
          <w:p w14:paraId="2582FEEC" w14:textId="77777777" w:rsidR="00B22A3A" w:rsidRDefault="00B22A3A">
            <w:pPr>
              <w:snapToGrid w:val="0"/>
              <w:jc w:val="center"/>
              <w:rPr>
                <w:rFonts w:ascii="仿宋" w:eastAsia="仿宋" w:hAnsi="仿宋" w:cs="仿宋"/>
                <w:color w:val="000000" w:themeColor="text1"/>
              </w:rPr>
            </w:pPr>
          </w:p>
        </w:tc>
        <w:tc>
          <w:tcPr>
            <w:tcW w:w="567" w:type="dxa"/>
            <w:vAlign w:val="center"/>
          </w:tcPr>
          <w:p w14:paraId="2D7A6C44"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r>
      <w:tr w:rsidR="00B22A3A" w14:paraId="51940FE0" w14:textId="77777777">
        <w:trPr>
          <w:trHeight w:val="850"/>
          <w:jc w:val="center"/>
        </w:trPr>
        <w:tc>
          <w:tcPr>
            <w:tcW w:w="562" w:type="dxa"/>
            <w:vAlign w:val="center"/>
          </w:tcPr>
          <w:p w14:paraId="07DA1F8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三</w:t>
            </w:r>
          </w:p>
        </w:tc>
        <w:tc>
          <w:tcPr>
            <w:tcW w:w="567" w:type="dxa"/>
            <w:vAlign w:val="center"/>
          </w:tcPr>
          <w:p w14:paraId="55F928A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20</w:t>
            </w:r>
          </w:p>
        </w:tc>
        <w:tc>
          <w:tcPr>
            <w:tcW w:w="567" w:type="dxa"/>
            <w:vAlign w:val="center"/>
          </w:tcPr>
          <w:p w14:paraId="5298A279"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r>
              <w:rPr>
                <w:rFonts w:ascii="仿宋" w:eastAsia="仿宋" w:hAnsi="仿宋" w:cs="仿宋"/>
                <w:color w:val="000000" w:themeColor="text1"/>
              </w:rPr>
              <w:t>6</w:t>
            </w:r>
          </w:p>
        </w:tc>
        <w:tc>
          <w:tcPr>
            <w:tcW w:w="567" w:type="dxa"/>
            <w:vAlign w:val="center"/>
          </w:tcPr>
          <w:p w14:paraId="449DCAB5"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2841" w:type="dxa"/>
            <w:vAlign w:val="center"/>
          </w:tcPr>
          <w:p w14:paraId="747657EB"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电工工艺与技术训练</w:t>
            </w:r>
          </w:p>
        </w:tc>
        <w:tc>
          <w:tcPr>
            <w:tcW w:w="567" w:type="dxa"/>
            <w:vAlign w:val="center"/>
          </w:tcPr>
          <w:p w14:paraId="7B17CE39" w14:textId="77777777" w:rsidR="00B22A3A" w:rsidRDefault="008D6DCC">
            <w:pPr>
              <w:snapToGrid w:val="0"/>
              <w:jc w:val="center"/>
              <w:rPr>
                <w:rFonts w:ascii="仿宋" w:eastAsia="仿宋" w:hAnsi="仿宋" w:cs="仿宋"/>
                <w:color w:val="000000" w:themeColor="text1"/>
              </w:rPr>
            </w:pPr>
            <w:r>
              <w:rPr>
                <w:rFonts w:ascii="仿宋" w:eastAsia="仿宋" w:hAnsi="仿宋" w:cs="仿宋"/>
                <w:color w:val="000000" w:themeColor="text1"/>
              </w:rPr>
              <w:t>2</w:t>
            </w:r>
          </w:p>
        </w:tc>
        <w:tc>
          <w:tcPr>
            <w:tcW w:w="567" w:type="dxa"/>
            <w:vAlign w:val="center"/>
          </w:tcPr>
          <w:p w14:paraId="5B4F6AA6" w14:textId="77777777" w:rsidR="00B22A3A" w:rsidRDefault="00B22A3A">
            <w:pPr>
              <w:snapToGrid w:val="0"/>
              <w:jc w:val="center"/>
              <w:rPr>
                <w:rFonts w:ascii="仿宋" w:eastAsia="仿宋" w:hAnsi="仿宋" w:cs="仿宋"/>
                <w:color w:val="000000" w:themeColor="text1"/>
              </w:rPr>
            </w:pPr>
          </w:p>
        </w:tc>
        <w:tc>
          <w:tcPr>
            <w:tcW w:w="567" w:type="dxa"/>
            <w:vAlign w:val="center"/>
          </w:tcPr>
          <w:p w14:paraId="10BB4B95" w14:textId="77777777" w:rsidR="00B22A3A" w:rsidRDefault="00B22A3A">
            <w:pPr>
              <w:snapToGrid w:val="0"/>
              <w:jc w:val="center"/>
              <w:rPr>
                <w:rFonts w:ascii="仿宋" w:eastAsia="仿宋" w:hAnsi="仿宋" w:cs="仿宋"/>
                <w:color w:val="000000" w:themeColor="text1"/>
              </w:rPr>
            </w:pPr>
          </w:p>
        </w:tc>
        <w:tc>
          <w:tcPr>
            <w:tcW w:w="567" w:type="dxa"/>
            <w:vAlign w:val="center"/>
          </w:tcPr>
          <w:p w14:paraId="7C4F4E78" w14:textId="77777777" w:rsidR="00B22A3A" w:rsidRDefault="00B22A3A">
            <w:pPr>
              <w:snapToGrid w:val="0"/>
              <w:jc w:val="center"/>
              <w:rPr>
                <w:rFonts w:ascii="仿宋" w:eastAsia="仿宋" w:hAnsi="仿宋" w:cs="仿宋"/>
                <w:color w:val="000000" w:themeColor="text1"/>
              </w:rPr>
            </w:pPr>
          </w:p>
        </w:tc>
        <w:tc>
          <w:tcPr>
            <w:tcW w:w="703" w:type="dxa"/>
            <w:vAlign w:val="center"/>
          </w:tcPr>
          <w:p w14:paraId="09824C68" w14:textId="77777777" w:rsidR="00B22A3A" w:rsidRDefault="00B22A3A">
            <w:pPr>
              <w:snapToGrid w:val="0"/>
              <w:jc w:val="center"/>
              <w:rPr>
                <w:rFonts w:ascii="仿宋" w:eastAsia="仿宋" w:hAnsi="仿宋" w:cs="仿宋"/>
                <w:color w:val="000000" w:themeColor="text1"/>
              </w:rPr>
            </w:pPr>
          </w:p>
        </w:tc>
        <w:tc>
          <w:tcPr>
            <w:tcW w:w="851" w:type="dxa"/>
            <w:vAlign w:val="center"/>
          </w:tcPr>
          <w:p w14:paraId="66B9DA2A" w14:textId="77777777" w:rsidR="00B22A3A" w:rsidRDefault="00B22A3A">
            <w:pPr>
              <w:snapToGrid w:val="0"/>
              <w:jc w:val="center"/>
              <w:rPr>
                <w:rFonts w:ascii="仿宋" w:eastAsia="仿宋" w:hAnsi="仿宋" w:cs="仿宋"/>
                <w:color w:val="000000" w:themeColor="text1"/>
              </w:rPr>
            </w:pPr>
          </w:p>
        </w:tc>
        <w:tc>
          <w:tcPr>
            <w:tcW w:w="567" w:type="dxa"/>
            <w:vAlign w:val="center"/>
          </w:tcPr>
          <w:p w14:paraId="02F379CB"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r>
      <w:tr w:rsidR="00B22A3A" w14:paraId="7EAA08E7" w14:textId="77777777">
        <w:trPr>
          <w:trHeight w:val="850"/>
          <w:jc w:val="center"/>
        </w:trPr>
        <w:tc>
          <w:tcPr>
            <w:tcW w:w="562" w:type="dxa"/>
            <w:vAlign w:val="center"/>
          </w:tcPr>
          <w:p w14:paraId="3831E7E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四</w:t>
            </w:r>
          </w:p>
        </w:tc>
        <w:tc>
          <w:tcPr>
            <w:tcW w:w="567" w:type="dxa"/>
            <w:vAlign w:val="center"/>
          </w:tcPr>
          <w:p w14:paraId="6D999BF8"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20</w:t>
            </w:r>
          </w:p>
        </w:tc>
        <w:tc>
          <w:tcPr>
            <w:tcW w:w="567" w:type="dxa"/>
            <w:vAlign w:val="center"/>
          </w:tcPr>
          <w:p w14:paraId="39017540" w14:textId="77777777" w:rsidR="00B22A3A" w:rsidRDefault="008D6DCC">
            <w:pPr>
              <w:snapToGrid w:val="0"/>
              <w:jc w:val="center"/>
              <w:rPr>
                <w:rFonts w:ascii="仿宋" w:eastAsia="仿宋" w:hAnsi="仿宋" w:cs="仿宋"/>
                <w:color w:val="000000" w:themeColor="text1"/>
              </w:rPr>
            </w:pPr>
            <w:r>
              <w:rPr>
                <w:rFonts w:ascii="仿宋" w:eastAsia="仿宋" w:hAnsi="仿宋" w:cs="仿宋"/>
                <w:color w:val="000000" w:themeColor="text1"/>
              </w:rPr>
              <w:t>1</w:t>
            </w:r>
            <w:r>
              <w:rPr>
                <w:rFonts w:ascii="仿宋" w:eastAsia="仿宋" w:hAnsi="仿宋" w:cs="仿宋" w:hint="eastAsia"/>
                <w:color w:val="000000" w:themeColor="text1"/>
              </w:rPr>
              <w:t>4</w:t>
            </w:r>
          </w:p>
        </w:tc>
        <w:tc>
          <w:tcPr>
            <w:tcW w:w="567" w:type="dxa"/>
            <w:vAlign w:val="center"/>
          </w:tcPr>
          <w:p w14:paraId="07FBF158"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2841" w:type="dxa"/>
            <w:vAlign w:val="center"/>
          </w:tcPr>
          <w:p w14:paraId="67666F5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电子装接工艺与技术训练</w:t>
            </w:r>
          </w:p>
          <w:p w14:paraId="5FC9790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工业机器人示教与编程</w:t>
            </w:r>
          </w:p>
        </w:tc>
        <w:tc>
          <w:tcPr>
            <w:tcW w:w="567" w:type="dxa"/>
            <w:vAlign w:val="center"/>
          </w:tcPr>
          <w:p w14:paraId="4F34CC05"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t>
            </w:r>
          </w:p>
          <w:p w14:paraId="3783CAC9"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t>
            </w:r>
          </w:p>
        </w:tc>
        <w:tc>
          <w:tcPr>
            <w:tcW w:w="567" w:type="dxa"/>
            <w:vAlign w:val="center"/>
          </w:tcPr>
          <w:p w14:paraId="56075B3B" w14:textId="77777777" w:rsidR="00B22A3A" w:rsidRDefault="00B22A3A">
            <w:pPr>
              <w:snapToGrid w:val="0"/>
              <w:jc w:val="center"/>
              <w:rPr>
                <w:rFonts w:ascii="仿宋" w:eastAsia="仿宋" w:hAnsi="仿宋" w:cs="仿宋"/>
                <w:color w:val="000000" w:themeColor="text1"/>
              </w:rPr>
            </w:pPr>
          </w:p>
        </w:tc>
        <w:tc>
          <w:tcPr>
            <w:tcW w:w="567" w:type="dxa"/>
            <w:vAlign w:val="center"/>
          </w:tcPr>
          <w:p w14:paraId="7343DAF2" w14:textId="77777777" w:rsidR="00B22A3A" w:rsidRDefault="00B22A3A">
            <w:pPr>
              <w:snapToGrid w:val="0"/>
              <w:jc w:val="center"/>
              <w:rPr>
                <w:rFonts w:ascii="仿宋" w:eastAsia="仿宋" w:hAnsi="仿宋" w:cs="仿宋"/>
                <w:color w:val="000000" w:themeColor="text1"/>
              </w:rPr>
            </w:pPr>
          </w:p>
        </w:tc>
        <w:tc>
          <w:tcPr>
            <w:tcW w:w="567" w:type="dxa"/>
            <w:vAlign w:val="center"/>
          </w:tcPr>
          <w:p w14:paraId="0D336111" w14:textId="77777777" w:rsidR="00B22A3A" w:rsidRDefault="00B22A3A">
            <w:pPr>
              <w:snapToGrid w:val="0"/>
              <w:jc w:val="center"/>
              <w:rPr>
                <w:rFonts w:ascii="仿宋" w:eastAsia="仿宋" w:hAnsi="仿宋" w:cs="仿宋"/>
                <w:color w:val="000000" w:themeColor="text1"/>
              </w:rPr>
            </w:pPr>
          </w:p>
        </w:tc>
        <w:tc>
          <w:tcPr>
            <w:tcW w:w="703" w:type="dxa"/>
            <w:vAlign w:val="center"/>
          </w:tcPr>
          <w:p w14:paraId="071F7311" w14:textId="77777777" w:rsidR="00B22A3A" w:rsidRDefault="00B22A3A">
            <w:pPr>
              <w:snapToGrid w:val="0"/>
              <w:jc w:val="center"/>
              <w:rPr>
                <w:rFonts w:ascii="仿宋" w:eastAsia="仿宋" w:hAnsi="仿宋" w:cs="仿宋"/>
                <w:color w:val="000000" w:themeColor="text1"/>
              </w:rPr>
            </w:pPr>
          </w:p>
        </w:tc>
        <w:tc>
          <w:tcPr>
            <w:tcW w:w="851" w:type="dxa"/>
            <w:vAlign w:val="center"/>
          </w:tcPr>
          <w:p w14:paraId="5C8DF4E4" w14:textId="77777777" w:rsidR="00B22A3A" w:rsidRDefault="00B22A3A">
            <w:pPr>
              <w:snapToGrid w:val="0"/>
              <w:jc w:val="center"/>
              <w:rPr>
                <w:rFonts w:ascii="仿宋" w:eastAsia="仿宋" w:hAnsi="仿宋" w:cs="仿宋"/>
                <w:color w:val="000000" w:themeColor="text1"/>
              </w:rPr>
            </w:pPr>
          </w:p>
        </w:tc>
        <w:tc>
          <w:tcPr>
            <w:tcW w:w="567" w:type="dxa"/>
            <w:vAlign w:val="center"/>
          </w:tcPr>
          <w:p w14:paraId="4CF8C4F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r>
      <w:tr w:rsidR="00B22A3A" w14:paraId="26D6B033" w14:textId="77777777">
        <w:trPr>
          <w:trHeight w:val="850"/>
          <w:jc w:val="center"/>
        </w:trPr>
        <w:tc>
          <w:tcPr>
            <w:tcW w:w="562" w:type="dxa"/>
            <w:vAlign w:val="center"/>
          </w:tcPr>
          <w:p w14:paraId="5C2494CE"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五</w:t>
            </w:r>
          </w:p>
        </w:tc>
        <w:tc>
          <w:tcPr>
            <w:tcW w:w="567" w:type="dxa"/>
            <w:vAlign w:val="center"/>
          </w:tcPr>
          <w:p w14:paraId="026D8BAA"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20</w:t>
            </w:r>
          </w:p>
        </w:tc>
        <w:tc>
          <w:tcPr>
            <w:tcW w:w="567" w:type="dxa"/>
            <w:vAlign w:val="center"/>
          </w:tcPr>
          <w:p w14:paraId="3F93B0A8"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9</w:t>
            </w:r>
          </w:p>
        </w:tc>
        <w:tc>
          <w:tcPr>
            <w:tcW w:w="567" w:type="dxa"/>
            <w:vAlign w:val="center"/>
          </w:tcPr>
          <w:p w14:paraId="1FECE3D8"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2841" w:type="dxa"/>
            <w:vAlign w:val="center"/>
          </w:tcPr>
          <w:p w14:paraId="5DED9289" w14:textId="007FF103"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PLC编程</w:t>
            </w:r>
            <w:r w:rsidR="00CC62F3" w:rsidRPr="00CC62F3">
              <w:rPr>
                <w:rFonts w:ascii="仿宋" w:eastAsia="仿宋" w:hAnsi="仿宋" w:cs="仿宋" w:hint="eastAsia"/>
                <w:color w:val="FF0000"/>
              </w:rPr>
              <w:t>及</w:t>
            </w:r>
            <w:r>
              <w:rPr>
                <w:rFonts w:ascii="仿宋" w:eastAsia="仿宋" w:hAnsi="仿宋" w:cs="仿宋" w:hint="eastAsia"/>
                <w:color w:val="000000" w:themeColor="text1"/>
              </w:rPr>
              <w:t>应用技术</w:t>
            </w:r>
          </w:p>
          <w:p w14:paraId="7E1B6D0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中级工技能训练与考级</w:t>
            </w:r>
          </w:p>
          <w:p w14:paraId="7D32AEE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（或“1+X”相当等级）</w:t>
            </w:r>
          </w:p>
        </w:tc>
        <w:tc>
          <w:tcPr>
            <w:tcW w:w="567" w:type="dxa"/>
            <w:vAlign w:val="center"/>
          </w:tcPr>
          <w:p w14:paraId="1C6C125C"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3</w:t>
            </w:r>
          </w:p>
          <w:p w14:paraId="79090971" w14:textId="77777777" w:rsidR="00B22A3A" w:rsidRDefault="008D6DCC">
            <w:pPr>
              <w:snapToGrid w:val="0"/>
              <w:jc w:val="center"/>
              <w:rPr>
                <w:rFonts w:ascii="仿宋" w:eastAsia="仿宋" w:hAnsi="仿宋" w:cs="仿宋"/>
                <w:color w:val="000000" w:themeColor="text1"/>
              </w:rPr>
            </w:pPr>
            <w:r>
              <w:rPr>
                <w:rFonts w:ascii="仿宋" w:eastAsia="仿宋" w:hAnsi="仿宋" w:cs="仿宋"/>
                <w:color w:val="000000" w:themeColor="text1"/>
              </w:rPr>
              <w:t>6</w:t>
            </w:r>
          </w:p>
          <w:p w14:paraId="6ABC32D4" w14:textId="77777777" w:rsidR="00B22A3A" w:rsidRDefault="00B22A3A">
            <w:pPr>
              <w:snapToGrid w:val="0"/>
              <w:jc w:val="center"/>
              <w:rPr>
                <w:rFonts w:ascii="仿宋" w:eastAsia="仿宋" w:hAnsi="仿宋" w:cs="仿宋"/>
                <w:color w:val="000000" w:themeColor="text1"/>
              </w:rPr>
            </w:pPr>
          </w:p>
        </w:tc>
        <w:tc>
          <w:tcPr>
            <w:tcW w:w="567" w:type="dxa"/>
            <w:vAlign w:val="center"/>
          </w:tcPr>
          <w:p w14:paraId="50F6D5BE" w14:textId="77777777" w:rsidR="00B22A3A" w:rsidRDefault="00B22A3A">
            <w:pPr>
              <w:snapToGrid w:val="0"/>
              <w:jc w:val="center"/>
              <w:rPr>
                <w:rFonts w:ascii="仿宋" w:eastAsia="仿宋" w:hAnsi="仿宋" w:cs="仿宋"/>
                <w:color w:val="000000" w:themeColor="text1"/>
              </w:rPr>
            </w:pPr>
          </w:p>
        </w:tc>
        <w:tc>
          <w:tcPr>
            <w:tcW w:w="567" w:type="dxa"/>
            <w:vAlign w:val="center"/>
          </w:tcPr>
          <w:p w14:paraId="2872B4FD" w14:textId="77777777" w:rsidR="00B22A3A" w:rsidRDefault="00B22A3A">
            <w:pPr>
              <w:snapToGrid w:val="0"/>
              <w:jc w:val="center"/>
              <w:rPr>
                <w:rFonts w:ascii="仿宋" w:eastAsia="仿宋" w:hAnsi="仿宋" w:cs="仿宋"/>
                <w:color w:val="000000" w:themeColor="text1"/>
              </w:rPr>
            </w:pPr>
          </w:p>
        </w:tc>
        <w:tc>
          <w:tcPr>
            <w:tcW w:w="567" w:type="dxa"/>
            <w:vAlign w:val="center"/>
          </w:tcPr>
          <w:p w14:paraId="53961504" w14:textId="77777777" w:rsidR="00B22A3A" w:rsidRDefault="00B22A3A">
            <w:pPr>
              <w:snapToGrid w:val="0"/>
              <w:jc w:val="center"/>
              <w:rPr>
                <w:rFonts w:ascii="仿宋" w:eastAsia="仿宋" w:hAnsi="仿宋" w:cs="仿宋"/>
                <w:color w:val="000000" w:themeColor="text1"/>
              </w:rPr>
            </w:pPr>
          </w:p>
        </w:tc>
        <w:tc>
          <w:tcPr>
            <w:tcW w:w="703" w:type="dxa"/>
            <w:vAlign w:val="center"/>
          </w:tcPr>
          <w:p w14:paraId="3FB122C1" w14:textId="77777777" w:rsidR="00B22A3A" w:rsidRDefault="00B22A3A">
            <w:pPr>
              <w:snapToGrid w:val="0"/>
              <w:jc w:val="center"/>
              <w:rPr>
                <w:rFonts w:ascii="仿宋" w:eastAsia="仿宋" w:hAnsi="仿宋" w:cs="仿宋"/>
                <w:color w:val="000000" w:themeColor="text1"/>
              </w:rPr>
            </w:pPr>
          </w:p>
        </w:tc>
        <w:tc>
          <w:tcPr>
            <w:tcW w:w="851" w:type="dxa"/>
            <w:vAlign w:val="center"/>
          </w:tcPr>
          <w:p w14:paraId="098F19F6" w14:textId="77777777" w:rsidR="00B22A3A" w:rsidRDefault="00B22A3A">
            <w:pPr>
              <w:snapToGrid w:val="0"/>
              <w:jc w:val="center"/>
              <w:rPr>
                <w:rFonts w:ascii="仿宋" w:eastAsia="仿宋" w:hAnsi="仿宋" w:cs="仿宋"/>
                <w:color w:val="000000" w:themeColor="text1"/>
              </w:rPr>
            </w:pPr>
          </w:p>
        </w:tc>
        <w:tc>
          <w:tcPr>
            <w:tcW w:w="567" w:type="dxa"/>
            <w:vAlign w:val="center"/>
          </w:tcPr>
          <w:p w14:paraId="51E3AFA8"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r>
      <w:tr w:rsidR="00B22A3A" w14:paraId="7EA6E9E7" w14:textId="77777777">
        <w:trPr>
          <w:trHeight w:val="850"/>
          <w:jc w:val="center"/>
        </w:trPr>
        <w:tc>
          <w:tcPr>
            <w:tcW w:w="562" w:type="dxa"/>
            <w:vAlign w:val="center"/>
          </w:tcPr>
          <w:p w14:paraId="15326B2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六</w:t>
            </w:r>
          </w:p>
        </w:tc>
        <w:tc>
          <w:tcPr>
            <w:tcW w:w="567" w:type="dxa"/>
            <w:vAlign w:val="center"/>
          </w:tcPr>
          <w:p w14:paraId="4A45436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20</w:t>
            </w:r>
          </w:p>
        </w:tc>
        <w:tc>
          <w:tcPr>
            <w:tcW w:w="567" w:type="dxa"/>
            <w:vAlign w:val="center"/>
          </w:tcPr>
          <w:p w14:paraId="5E36D161"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12</w:t>
            </w:r>
          </w:p>
        </w:tc>
        <w:tc>
          <w:tcPr>
            <w:tcW w:w="567" w:type="dxa"/>
            <w:vAlign w:val="center"/>
          </w:tcPr>
          <w:p w14:paraId="780B5AB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2841" w:type="dxa"/>
            <w:vAlign w:val="center"/>
          </w:tcPr>
          <w:p w14:paraId="66A40E9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常用电机控制与调速技术</w:t>
            </w:r>
          </w:p>
          <w:p w14:paraId="3ECFED0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气动与液压技术</w:t>
            </w:r>
          </w:p>
          <w:p w14:paraId="49C5E8C9"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工业机器人安装与调试技术训练</w:t>
            </w:r>
          </w:p>
          <w:p w14:paraId="4880316C"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（现场总线技术训练）</w:t>
            </w:r>
          </w:p>
        </w:tc>
        <w:tc>
          <w:tcPr>
            <w:tcW w:w="567" w:type="dxa"/>
            <w:vAlign w:val="center"/>
          </w:tcPr>
          <w:p w14:paraId="78F4E43B"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t>
            </w:r>
          </w:p>
          <w:p w14:paraId="65E4B021" w14:textId="77777777" w:rsidR="00B22A3A" w:rsidRDefault="008D6DCC">
            <w:pPr>
              <w:snapToGrid w:val="0"/>
              <w:jc w:val="center"/>
              <w:rPr>
                <w:rFonts w:ascii="仿宋" w:eastAsia="仿宋" w:hAnsi="仿宋" w:cs="仿宋"/>
                <w:color w:val="000000" w:themeColor="text1"/>
              </w:rPr>
            </w:pPr>
            <w:r>
              <w:rPr>
                <w:rFonts w:ascii="仿宋" w:eastAsia="仿宋" w:hAnsi="仿宋" w:cs="仿宋"/>
                <w:color w:val="000000" w:themeColor="text1"/>
              </w:rPr>
              <w:t>2</w:t>
            </w:r>
          </w:p>
          <w:p w14:paraId="1145D635" w14:textId="77777777" w:rsidR="00B22A3A" w:rsidRDefault="008D6DCC">
            <w:pPr>
              <w:snapToGrid w:val="0"/>
              <w:jc w:val="center"/>
              <w:rPr>
                <w:rFonts w:ascii="仿宋" w:eastAsia="仿宋" w:hAnsi="仿宋" w:cs="仿宋"/>
                <w:color w:val="000000" w:themeColor="text1"/>
              </w:rPr>
            </w:pPr>
            <w:r>
              <w:rPr>
                <w:rFonts w:ascii="仿宋" w:eastAsia="仿宋" w:hAnsi="仿宋" w:cs="仿宋"/>
                <w:color w:val="000000" w:themeColor="text1"/>
              </w:rPr>
              <w:t>2</w:t>
            </w:r>
          </w:p>
          <w:p w14:paraId="3F37582A" w14:textId="77777777" w:rsidR="00B22A3A" w:rsidRDefault="00B22A3A">
            <w:pPr>
              <w:snapToGrid w:val="0"/>
              <w:jc w:val="center"/>
              <w:rPr>
                <w:rFonts w:ascii="仿宋" w:eastAsia="仿宋" w:hAnsi="仿宋" w:cs="仿宋"/>
                <w:color w:val="000000" w:themeColor="text1"/>
              </w:rPr>
            </w:pPr>
          </w:p>
          <w:p w14:paraId="493E23D7" w14:textId="77777777" w:rsidR="00B22A3A" w:rsidRDefault="00B22A3A">
            <w:pPr>
              <w:snapToGrid w:val="0"/>
              <w:jc w:val="center"/>
              <w:rPr>
                <w:rFonts w:ascii="仿宋" w:eastAsia="仿宋" w:hAnsi="仿宋" w:cs="仿宋"/>
                <w:color w:val="000000" w:themeColor="text1"/>
              </w:rPr>
            </w:pPr>
          </w:p>
        </w:tc>
        <w:tc>
          <w:tcPr>
            <w:tcW w:w="567" w:type="dxa"/>
            <w:vAlign w:val="center"/>
          </w:tcPr>
          <w:p w14:paraId="6FF1CE1D" w14:textId="77777777" w:rsidR="00B22A3A" w:rsidRDefault="00B22A3A">
            <w:pPr>
              <w:snapToGrid w:val="0"/>
              <w:jc w:val="center"/>
              <w:rPr>
                <w:rFonts w:ascii="仿宋" w:eastAsia="仿宋" w:hAnsi="仿宋" w:cs="仿宋"/>
                <w:color w:val="000000" w:themeColor="text1"/>
              </w:rPr>
            </w:pPr>
          </w:p>
        </w:tc>
        <w:tc>
          <w:tcPr>
            <w:tcW w:w="567" w:type="dxa"/>
            <w:vAlign w:val="center"/>
          </w:tcPr>
          <w:p w14:paraId="2A7D14AA" w14:textId="77777777" w:rsidR="00B22A3A" w:rsidRDefault="00B22A3A">
            <w:pPr>
              <w:snapToGrid w:val="0"/>
              <w:jc w:val="center"/>
              <w:rPr>
                <w:rFonts w:ascii="仿宋" w:eastAsia="仿宋" w:hAnsi="仿宋" w:cs="仿宋"/>
                <w:color w:val="000000" w:themeColor="text1"/>
              </w:rPr>
            </w:pPr>
          </w:p>
        </w:tc>
        <w:tc>
          <w:tcPr>
            <w:tcW w:w="567" w:type="dxa"/>
            <w:vAlign w:val="center"/>
          </w:tcPr>
          <w:p w14:paraId="1B8E876A" w14:textId="77777777" w:rsidR="00B22A3A" w:rsidRDefault="00B22A3A">
            <w:pPr>
              <w:snapToGrid w:val="0"/>
              <w:jc w:val="center"/>
              <w:rPr>
                <w:rFonts w:ascii="仿宋" w:eastAsia="仿宋" w:hAnsi="仿宋" w:cs="仿宋"/>
                <w:color w:val="000000" w:themeColor="text1"/>
              </w:rPr>
            </w:pPr>
          </w:p>
        </w:tc>
        <w:tc>
          <w:tcPr>
            <w:tcW w:w="703" w:type="dxa"/>
            <w:vAlign w:val="center"/>
          </w:tcPr>
          <w:p w14:paraId="45EDB630" w14:textId="77777777" w:rsidR="00B22A3A" w:rsidRDefault="00B22A3A">
            <w:pPr>
              <w:snapToGrid w:val="0"/>
              <w:jc w:val="center"/>
              <w:rPr>
                <w:rFonts w:ascii="仿宋" w:eastAsia="仿宋" w:hAnsi="仿宋" w:cs="仿宋"/>
                <w:color w:val="000000" w:themeColor="text1"/>
              </w:rPr>
            </w:pPr>
          </w:p>
        </w:tc>
        <w:tc>
          <w:tcPr>
            <w:tcW w:w="851" w:type="dxa"/>
            <w:vAlign w:val="center"/>
          </w:tcPr>
          <w:p w14:paraId="4B73309E" w14:textId="77777777" w:rsidR="00B22A3A" w:rsidRDefault="00B22A3A">
            <w:pPr>
              <w:snapToGrid w:val="0"/>
              <w:jc w:val="center"/>
              <w:rPr>
                <w:rFonts w:ascii="仿宋" w:eastAsia="仿宋" w:hAnsi="仿宋" w:cs="仿宋"/>
                <w:color w:val="000000" w:themeColor="text1"/>
              </w:rPr>
            </w:pPr>
          </w:p>
        </w:tc>
        <w:tc>
          <w:tcPr>
            <w:tcW w:w="567" w:type="dxa"/>
            <w:vAlign w:val="center"/>
          </w:tcPr>
          <w:p w14:paraId="1D1D0DCB"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r>
      <w:tr w:rsidR="00B22A3A" w14:paraId="6533FD80" w14:textId="77777777">
        <w:trPr>
          <w:trHeight w:val="850"/>
          <w:jc w:val="center"/>
        </w:trPr>
        <w:tc>
          <w:tcPr>
            <w:tcW w:w="562" w:type="dxa"/>
            <w:vAlign w:val="center"/>
          </w:tcPr>
          <w:p w14:paraId="646835DB"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七</w:t>
            </w:r>
          </w:p>
        </w:tc>
        <w:tc>
          <w:tcPr>
            <w:tcW w:w="567" w:type="dxa"/>
            <w:vAlign w:val="center"/>
          </w:tcPr>
          <w:p w14:paraId="0CE704FA"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20</w:t>
            </w:r>
          </w:p>
        </w:tc>
        <w:tc>
          <w:tcPr>
            <w:tcW w:w="567" w:type="dxa"/>
            <w:vAlign w:val="center"/>
          </w:tcPr>
          <w:p w14:paraId="15B6AC50"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11</w:t>
            </w:r>
          </w:p>
        </w:tc>
        <w:tc>
          <w:tcPr>
            <w:tcW w:w="567" w:type="dxa"/>
            <w:vAlign w:val="center"/>
          </w:tcPr>
          <w:p w14:paraId="1BFD231A"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2841" w:type="dxa"/>
            <w:vAlign w:val="center"/>
          </w:tcPr>
          <w:p w14:paraId="59384C19"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常用电机控制与调速技术</w:t>
            </w:r>
          </w:p>
          <w:p w14:paraId="5FCC4900"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传感与检测技术</w:t>
            </w:r>
          </w:p>
          <w:p w14:paraId="3B1970BF"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工业机器人维护与保养</w:t>
            </w:r>
          </w:p>
          <w:p w14:paraId="5A0730DE"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（工业机器人工作站系统集成）</w:t>
            </w:r>
          </w:p>
        </w:tc>
        <w:tc>
          <w:tcPr>
            <w:tcW w:w="567" w:type="dxa"/>
            <w:vAlign w:val="center"/>
          </w:tcPr>
          <w:p w14:paraId="60EA9A8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t>
            </w:r>
          </w:p>
          <w:p w14:paraId="2337EE43"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t>
            </w:r>
          </w:p>
          <w:p w14:paraId="33BC4E6B" w14:textId="77777777" w:rsidR="00B22A3A" w:rsidRDefault="008D6DCC">
            <w:pPr>
              <w:snapToGrid w:val="0"/>
              <w:jc w:val="center"/>
              <w:rPr>
                <w:rFonts w:ascii="仿宋" w:eastAsia="仿宋" w:hAnsi="仿宋" w:cs="仿宋"/>
                <w:color w:val="000000" w:themeColor="text1"/>
              </w:rPr>
            </w:pPr>
            <w:r>
              <w:rPr>
                <w:rFonts w:ascii="仿宋" w:eastAsia="仿宋" w:hAnsi="仿宋" w:cs="仿宋"/>
                <w:color w:val="000000" w:themeColor="text1"/>
              </w:rPr>
              <w:t>3</w:t>
            </w:r>
          </w:p>
          <w:p w14:paraId="5A191CB0" w14:textId="77777777" w:rsidR="00B22A3A" w:rsidRDefault="00B22A3A">
            <w:pPr>
              <w:snapToGrid w:val="0"/>
              <w:jc w:val="center"/>
              <w:rPr>
                <w:rFonts w:ascii="仿宋" w:eastAsia="仿宋" w:hAnsi="仿宋" w:cs="仿宋"/>
                <w:color w:val="000000" w:themeColor="text1"/>
              </w:rPr>
            </w:pPr>
          </w:p>
        </w:tc>
        <w:tc>
          <w:tcPr>
            <w:tcW w:w="567" w:type="dxa"/>
            <w:vAlign w:val="center"/>
          </w:tcPr>
          <w:p w14:paraId="106E6029" w14:textId="77777777" w:rsidR="00B22A3A" w:rsidRDefault="00B22A3A">
            <w:pPr>
              <w:snapToGrid w:val="0"/>
              <w:jc w:val="center"/>
              <w:rPr>
                <w:rFonts w:ascii="仿宋" w:eastAsia="仿宋" w:hAnsi="仿宋" w:cs="仿宋"/>
                <w:color w:val="000000" w:themeColor="text1"/>
              </w:rPr>
            </w:pPr>
          </w:p>
        </w:tc>
        <w:tc>
          <w:tcPr>
            <w:tcW w:w="567" w:type="dxa"/>
            <w:vAlign w:val="center"/>
          </w:tcPr>
          <w:p w14:paraId="756BBEA9" w14:textId="77777777" w:rsidR="00B22A3A" w:rsidRDefault="00B22A3A">
            <w:pPr>
              <w:snapToGrid w:val="0"/>
              <w:jc w:val="center"/>
              <w:rPr>
                <w:rFonts w:ascii="仿宋" w:eastAsia="仿宋" w:hAnsi="仿宋" w:cs="仿宋"/>
                <w:color w:val="000000" w:themeColor="text1"/>
              </w:rPr>
            </w:pPr>
          </w:p>
        </w:tc>
        <w:tc>
          <w:tcPr>
            <w:tcW w:w="567" w:type="dxa"/>
            <w:vAlign w:val="center"/>
          </w:tcPr>
          <w:p w14:paraId="417E5B52" w14:textId="77777777" w:rsidR="00B22A3A" w:rsidRDefault="00B22A3A">
            <w:pPr>
              <w:snapToGrid w:val="0"/>
              <w:jc w:val="center"/>
              <w:rPr>
                <w:rFonts w:ascii="仿宋" w:eastAsia="仿宋" w:hAnsi="仿宋" w:cs="仿宋"/>
                <w:color w:val="000000" w:themeColor="text1"/>
              </w:rPr>
            </w:pPr>
          </w:p>
        </w:tc>
        <w:tc>
          <w:tcPr>
            <w:tcW w:w="703" w:type="dxa"/>
            <w:vAlign w:val="center"/>
          </w:tcPr>
          <w:p w14:paraId="2782316E" w14:textId="77777777" w:rsidR="00B22A3A" w:rsidRDefault="00B22A3A">
            <w:pPr>
              <w:snapToGrid w:val="0"/>
              <w:jc w:val="center"/>
              <w:rPr>
                <w:rFonts w:ascii="仿宋" w:eastAsia="仿宋" w:hAnsi="仿宋" w:cs="仿宋"/>
                <w:color w:val="000000" w:themeColor="text1"/>
              </w:rPr>
            </w:pPr>
          </w:p>
        </w:tc>
        <w:tc>
          <w:tcPr>
            <w:tcW w:w="851" w:type="dxa"/>
            <w:vAlign w:val="center"/>
          </w:tcPr>
          <w:p w14:paraId="48AF1E3B" w14:textId="77777777" w:rsidR="00B22A3A" w:rsidRDefault="00B22A3A">
            <w:pPr>
              <w:snapToGrid w:val="0"/>
              <w:jc w:val="center"/>
              <w:rPr>
                <w:rFonts w:ascii="仿宋" w:eastAsia="仿宋" w:hAnsi="仿宋" w:cs="仿宋"/>
                <w:color w:val="000000" w:themeColor="text1"/>
              </w:rPr>
            </w:pPr>
          </w:p>
        </w:tc>
        <w:tc>
          <w:tcPr>
            <w:tcW w:w="567" w:type="dxa"/>
            <w:vAlign w:val="center"/>
          </w:tcPr>
          <w:p w14:paraId="01278C0A"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r>
      <w:tr w:rsidR="00B22A3A" w14:paraId="731B49D1" w14:textId="77777777">
        <w:trPr>
          <w:trHeight w:val="850"/>
          <w:jc w:val="center"/>
        </w:trPr>
        <w:tc>
          <w:tcPr>
            <w:tcW w:w="562" w:type="dxa"/>
            <w:vAlign w:val="center"/>
          </w:tcPr>
          <w:p w14:paraId="1690F53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八</w:t>
            </w:r>
          </w:p>
        </w:tc>
        <w:tc>
          <w:tcPr>
            <w:tcW w:w="567" w:type="dxa"/>
            <w:vAlign w:val="center"/>
          </w:tcPr>
          <w:p w14:paraId="521CED04"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20</w:t>
            </w:r>
          </w:p>
        </w:tc>
        <w:tc>
          <w:tcPr>
            <w:tcW w:w="567" w:type="dxa"/>
            <w:vAlign w:val="center"/>
          </w:tcPr>
          <w:p w14:paraId="3ABD93B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8</w:t>
            </w:r>
          </w:p>
        </w:tc>
        <w:tc>
          <w:tcPr>
            <w:tcW w:w="567" w:type="dxa"/>
            <w:vAlign w:val="center"/>
          </w:tcPr>
          <w:p w14:paraId="15D87E1E"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2841" w:type="dxa"/>
            <w:vAlign w:val="center"/>
          </w:tcPr>
          <w:p w14:paraId="2D6B05F0"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单片机应用技术</w:t>
            </w:r>
          </w:p>
          <w:p w14:paraId="7DCF9523"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高级工技能训练与考级</w:t>
            </w:r>
          </w:p>
          <w:p w14:paraId="1F994E7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（“1+X”相当等级）</w:t>
            </w:r>
          </w:p>
        </w:tc>
        <w:tc>
          <w:tcPr>
            <w:tcW w:w="567" w:type="dxa"/>
            <w:vAlign w:val="center"/>
          </w:tcPr>
          <w:p w14:paraId="5763CA53"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t>
            </w:r>
          </w:p>
          <w:p w14:paraId="2A55BA9B" w14:textId="77777777" w:rsidR="00B22A3A" w:rsidRDefault="008D6DCC">
            <w:pPr>
              <w:snapToGrid w:val="0"/>
              <w:jc w:val="center"/>
              <w:rPr>
                <w:rFonts w:ascii="仿宋" w:eastAsia="仿宋" w:hAnsi="仿宋" w:cs="仿宋"/>
                <w:color w:val="000000" w:themeColor="text1"/>
              </w:rPr>
            </w:pPr>
            <w:r>
              <w:rPr>
                <w:rFonts w:ascii="仿宋" w:eastAsia="仿宋" w:hAnsi="仿宋" w:cs="仿宋"/>
                <w:color w:val="000000" w:themeColor="text1"/>
              </w:rPr>
              <w:t>8</w:t>
            </w:r>
          </w:p>
          <w:p w14:paraId="35E487BA" w14:textId="77777777" w:rsidR="00B22A3A" w:rsidRDefault="00B22A3A">
            <w:pPr>
              <w:snapToGrid w:val="0"/>
              <w:jc w:val="center"/>
              <w:rPr>
                <w:rFonts w:ascii="仿宋" w:eastAsia="仿宋" w:hAnsi="仿宋" w:cs="仿宋"/>
                <w:color w:val="000000" w:themeColor="text1"/>
              </w:rPr>
            </w:pPr>
          </w:p>
        </w:tc>
        <w:tc>
          <w:tcPr>
            <w:tcW w:w="567" w:type="dxa"/>
            <w:vAlign w:val="center"/>
          </w:tcPr>
          <w:p w14:paraId="1B37C5FC" w14:textId="77777777" w:rsidR="00B22A3A" w:rsidRDefault="00B22A3A">
            <w:pPr>
              <w:snapToGrid w:val="0"/>
              <w:jc w:val="center"/>
              <w:rPr>
                <w:rFonts w:ascii="仿宋" w:eastAsia="仿宋" w:hAnsi="仿宋" w:cs="仿宋"/>
                <w:color w:val="000000" w:themeColor="text1"/>
              </w:rPr>
            </w:pPr>
          </w:p>
        </w:tc>
        <w:tc>
          <w:tcPr>
            <w:tcW w:w="567" w:type="dxa"/>
            <w:vAlign w:val="center"/>
          </w:tcPr>
          <w:p w14:paraId="45B31F1A" w14:textId="77777777" w:rsidR="00B22A3A" w:rsidRDefault="00B22A3A">
            <w:pPr>
              <w:snapToGrid w:val="0"/>
              <w:jc w:val="center"/>
              <w:rPr>
                <w:rFonts w:ascii="仿宋" w:eastAsia="仿宋" w:hAnsi="仿宋" w:cs="仿宋"/>
                <w:color w:val="000000" w:themeColor="text1"/>
              </w:rPr>
            </w:pPr>
          </w:p>
        </w:tc>
        <w:tc>
          <w:tcPr>
            <w:tcW w:w="567" w:type="dxa"/>
            <w:vAlign w:val="center"/>
          </w:tcPr>
          <w:p w14:paraId="03BCF806" w14:textId="77777777" w:rsidR="00B22A3A" w:rsidRDefault="00B22A3A">
            <w:pPr>
              <w:snapToGrid w:val="0"/>
              <w:jc w:val="center"/>
              <w:rPr>
                <w:rFonts w:ascii="仿宋" w:eastAsia="仿宋" w:hAnsi="仿宋" w:cs="仿宋"/>
                <w:color w:val="000000" w:themeColor="text1"/>
              </w:rPr>
            </w:pPr>
          </w:p>
        </w:tc>
        <w:tc>
          <w:tcPr>
            <w:tcW w:w="703" w:type="dxa"/>
            <w:vAlign w:val="center"/>
          </w:tcPr>
          <w:p w14:paraId="0383ADEA" w14:textId="77777777" w:rsidR="00B22A3A" w:rsidRDefault="00B22A3A">
            <w:pPr>
              <w:snapToGrid w:val="0"/>
              <w:jc w:val="center"/>
              <w:rPr>
                <w:rFonts w:ascii="仿宋" w:eastAsia="仿宋" w:hAnsi="仿宋" w:cs="仿宋"/>
                <w:color w:val="000000" w:themeColor="text1"/>
              </w:rPr>
            </w:pPr>
          </w:p>
        </w:tc>
        <w:tc>
          <w:tcPr>
            <w:tcW w:w="851" w:type="dxa"/>
            <w:vAlign w:val="center"/>
          </w:tcPr>
          <w:p w14:paraId="6DB3922B" w14:textId="77777777" w:rsidR="00B22A3A" w:rsidRDefault="00B22A3A">
            <w:pPr>
              <w:snapToGrid w:val="0"/>
              <w:jc w:val="center"/>
              <w:rPr>
                <w:rFonts w:ascii="仿宋" w:eastAsia="仿宋" w:hAnsi="仿宋" w:cs="仿宋"/>
                <w:color w:val="000000" w:themeColor="text1"/>
              </w:rPr>
            </w:pPr>
          </w:p>
        </w:tc>
        <w:tc>
          <w:tcPr>
            <w:tcW w:w="567" w:type="dxa"/>
            <w:vAlign w:val="center"/>
          </w:tcPr>
          <w:p w14:paraId="1CFB6340"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r>
      <w:tr w:rsidR="00B22A3A" w14:paraId="33FA520B" w14:textId="77777777">
        <w:trPr>
          <w:trHeight w:val="850"/>
          <w:jc w:val="center"/>
        </w:trPr>
        <w:tc>
          <w:tcPr>
            <w:tcW w:w="562" w:type="dxa"/>
            <w:vAlign w:val="center"/>
          </w:tcPr>
          <w:p w14:paraId="78EBC04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九</w:t>
            </w:r>
          </w:p>
        </w:tc>
        <w:tc>
          <w:tcPr>
            <w:tcW w:w="567" w:type="dxa"/>
            <w:vAlign w:val="center"/>
          </w:tcPr>
          <w:p w14:paraId="073C2642"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20</w:t>
            </w:r>
          </w:p>
        </w:tc>
        <w:tc>
          <w:tcPr>
            <w:tcW w:w="567" w:type="dxa"/>
            <w:vAlign w:val="center"/>
          </w:tcPr>
          <w:p w14:paraId="299469F3" w14:textId="77777777" w:rsidR="00B22A3A" w:rsidRDefault="008D6DCC">
            <w:pPr>
              <w:snapToGrid w:val="0"/>
              <w:jc w:val="center"/>
              <w:rPr>
                <w:rFonts w:ascii="仿宋" w:eastAsia="仿宋" w:hAnsi="仿宋" w:cs="仿宋"/>
                <w:color w:val="000000" w:themeColor="text1"/>
              </w:rPr>
            </w:pPr>
            <w:r>
              <w:rPr>
                <w:rFonts w:ascii="仿宋" w:eastAsia="仿宋" w:hAnsi="仿宋" w:cs="仿宋"/>
                <w:color w:val="000000" w:themeColor="text1"/>
              </w:rPr>
              <w:t>9</w:t>
            </w:r>
          </w:p>
        </w:tc>
        <w:tc>
          <w:tcPr>
            <w:tcW w:w="567" w:type="dxa"/>
            <w:vAlign w:val="center"/>
          </w:tcPr>
          <w:p w14:paraId="3DB15D0E"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2841" w:type="dxa"/>
            <w:vAlign w:val="center"/>
          </w:tcPr>
          <w:p w14:paraId="584BAA64"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工业机器人典型应用</w:t>
            </w:r>
          </w:p>
        </w:tc>
        <w:tc>
          <w:tcPr>
            <w:tcW w:w="567" w:type="dxa"/>
            <w:vAlign w:val="center"/>
          </w:tcPr>
          <w:p w14:paraId="69D4A308" w14:textId="77777777" w:rsidR="00B22A3A" w:rsidRDefault="008D6DCC">
            <w:pPr>
              <w:snapToGrid w:val="0"/>
              <w:jc w:val="center"/>
              <w:rPr>
                <w:rFonts w:ascii="仿宋" w:eastAsia="仿宋" w:hAnsi="仿宋" w:cs="仿宋"/>
                <w:color w:val="000000" w:themeColor="text1"/>
              </w:rPr>
            </w:pPr>
            <w:r>
              <w:rPr>
                <w:rFonts w:ascii="仿宋" w:eastAsia="仿宋" w:hAnsi="仿宋" w:cs="仿宋"/>
                <w:color w:val="000000" w:themeColor="text1"/>
              </w:rPr>
              <w:t>3</w:t>
            </w:r>
          </w:p>
        </w:tc>
        <w:tc>
          <w:tcPr>
            <w:tcW w:w="567" w:type="dxa"/>
            <w:vAlign w:val="center"/>
          </w:tcPr>
          <w:p w14:paraId="1D7F488B" w14:textId="77777777" w:rsidR="00B22A3A" w:rsidRDefault="008D6DCC">
            <w:pPr>
              <w:snapToGrid w:val="0"/>
              <w:ind w:leftChars="-50" w:left="-105" w:rightChars="-50" w:right="-105"/>
              <w:jc w:val="center"/>
              <w:rPr>
                <w:rFonts w:ascii="仿宋" w:eastAsia="仿宋" w:hAnsi="仿宋" w:cs="仿宋"/>
                <w:color w:val="000000" w:themeColor="text1"/>
              </w:rPr>
            </w:pPr>
            <w:r>
              <w:rPr>
                <w:rFonts w:ascii="仿宋" w:eastAsia="仿宋" w:hAnsi="仿宋" w:cs="仿宋" w:hint="eastAsia"/>
                <w:color w:val="000000" w:themeColor="text1"/>
              </w:rPr>
              <w:t>毕业</w:t>
            </w:r>
          </w:p>
          <w:p w14:paraId="370EBFC8" w14:textId="77777777" w:rsidR="00B22A3A" w:rsidRDefault="008D6DCC">
            <w:pPr>
              <w:snapToGrid w:val="0"/>
              <w:ind w:leftChars="-50" w:left="-105" w:rightChars="-50" w:right="-105"/>
              <w:jc w:val="center"/>
              <w:rPr>
                <w:rFonts w:ascii="仿宋" w:eastAsia="仿宋" w:hAnsi="仿宋" w:cs="仿宋"/>
                <w:color w:val="000000" w:themeColor="text1"/>
              </w:rPr>
            </w:pPr>
            <w:r>
              <w:rPr>
                <w:rFonts w:ascii="仿宋" w:eastAsia="仿宋" w:hAnsi="仿宋" w:cs="仿宋" w:hint="eastAsia"/>
                <w:color w:val="000000" w:themeColor="text1"/>
              </w:rPr>
              <w:t>设计</w:t>
            </w:r>
          </w:p>
        </w:tc>
        <w:tc>
          <w:tcPr>
            <w:tcW w:w="567" w:type="dxa"/>
            <w:vAlign w:val="center"/>
          </w:tcPr>
          <w:p w14:paraId="4BE039D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6</w:t>
            </w:r>
          </w:p>
        </w:tc>
        <w:tc>
          <w:tcPr>
            <w:tcW w:w="567" w:type="dxa"/>
            <w:vAlign w:val="center"/>
          </w:tcPr>
          <w:p w14:paraId="7417D34E" w14:textId="77777777" w:rsidR="00B22A3A" w:rsidRDefault="00B22A3A">
            <w:pPr>
              <w:snapToGrid w:val="0"/>
              <w:jc w:val="center"/>
              <w:rPr>
                <w:rFonts w:ascii="仿宋" w:eastAsia="仿宋" w:hAnsi="仿宋" w:cs="仿宋"/>
                <w:color w:val="000000" w:themeColor="text1"/>
              </w:rPr>
            </w:pPr>
          </w:p>
        </w:tc>
        <w:tc>
          <w:tcPr>
            <w:tcW w:w="703" w:type="dxa"/>
            <w:vAlign w:val="center"/>
          </w:tcPr>
          <w:p w14:paraId="51124E3F" w14:textId="77777777" w:rsidR="00B22A3A" w:rsidRDefault="00B22A3A">
            <w:pPr>
              <w:snapToGrid w:val="0"/>
              <w:jc w:val="center"/>
              <w:rPr>
                <w:rFonts w:ascii="仿宋" w:eastAsia="仿宋" w:hAnsi="仿宋" w:cs="仿宋"/>
                <w:color w:val="000000" w:themeColor="text1"/>
              </w:rPr>
            </w:pPr>
          </w:p>
        </w:tc>
        <w:tc>
          <w:tcPr>
            <w:tcW w:w="851" w:type="dxa"/>
            <w:vAlign w:val="center"/>
          </w:tcPr>
          <w:p w14:paraId="4650AAEA" w14:textId="77777777" w:rsidR="00B22A3A" w:rsidRDefault="00B22A3A">
            <w:pPr>
              <w:snapToGrid w:val="0"/>
              <w:jc w:val="center"/>
              <w:rPr>
                <w:rFonts w:ascii="仿宋" w:eastAsia="仿宋" w:hAnsi="仿宋" w:cs="仿宋"/>
                <w:color w:val="000000" w:themeColor="text1"/>
              </w:rPr>
            </w:pPr>
          </w:p>
        </w:tc>
        <w:tc>
          <w:tcPr>
            <w:tcW w:w="567" w:type="dxa"/>
            <w:vAlign w:val="center"/>
          </w:tcPr>
          <w:p w14:paraId="1FB9BFA8"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r>
      <w:tr w:rsidR="00B22A3A" w14:paraId="7761B5E1" w14:textId="77777777">
        <w:trPr>
          <w:trHeight w:val="850"/>
          <w:jc w:val="center"/>
        </w:trPr>
        <w:tc>
          <w:tcPr>
            <w:tcW w:w="562" w:type="dxa"/>
            <w:vAlign w:val="center"/>
          </w:tcPr>
          <w:p w14:paraId="252A4AD0"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十</w:t>
            </w:r>
          </w:p>
        </w:tc>
        <w:tc>
          <w:tcPr>
            <w:tcW w:w="567" w:type="dxa"/>
            <w:vAlign w:val="center"/>
          </w:tcPr>
          <w:p w14:paraId="6284C6BB"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20</w:t>
            </w:r>
          </w:p>
        </w:tc>
        <w:tc>
          <w:tcPr>
            <w:tcW w:w="567" w:type="dxa"/>
            <w:vAlign w:val="center"/>
          </w:tcPr>
          <w:p w14:paraId="1AC8E47A"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0</w:t>
            </w:r>
          </w:p>
        </w:tc>
        <w:tc>
          <w:tcPr>
            <w:tcW w:w="567" w:type="dxa"/>
            <w:vAlign w:val="center"/>
          </w:tcPr>
          <w:p w14:paraId="27F1EF6B"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0</w:t>
            </w:r>
          </w:p>
        </w:tc>
        <w:tc>
          <w:tcPr>
            <w:tcW w:w="2841" w:type="dxa"/>
            <w:vAlign w:val="center"/>
          </w:tcPr>
          <w:p w14:paraId="077AA036" w14:textId="77777777" w:rsidR="00B22A3A" w:rsidRDefault="00B22A3A">
            <w:pPr>
              <w:snapToGrid w:val="0"/>
              <w:jc w:val="center"/>
              <w:rPr>
                <w:rFonts w:ascii="仿宋" w:eastAsia="仿宋" w:hAnsi="仿宋" w:cs="仿宋"/>
                <w:color w:val="000000" w:themeColor="text1"/>
              </w:rPr>
            </w:pPr>
          </w:p>
        </w:tc>
        <w:tc>
          <w:tcPr>
            <w:tcW w:w="567" w:type="dxa"/>
            <w:vAlign w:val="center"/>
          </w:tcPr>
          <w:p w14:paraId="0660DDE9" w14:textId="77777777" w:rsidR="00B22A3A" w:rsidRDefault="00B22A3A">
            <w:pPr>
              <w:snapToGrid w:val="0"/>
              <w:jc w:val="center"/>
              <w:rPr>
                <w:rFonts w:ascii="仿宋" w:eastAsia="仿宋" w:hAnsi="仿宋" w:cs="仿宋"/>
                <w:color w:val="000000" w:themeColor="text1"/>
              </w:rPr>
            </w:pPr>
          </w:p>
        </w:tc>
        <w:tc>
          <w:tcPr>
            <w:tcW w:w="567" w:type="dxa"/>
            <w:vAlign w:val="center"/>
          </w:tcPr>
          <w:p w14:paraId="4D2DE027" w14:textId="77777777" w:rsidR="00B22A3A" w:rsidRDefault="00B22A3A">
            <w:pPr>
              <w:snapToGrid w:val="0"/>
              <w:jc w:val="center"/>
              <w:rPr>
                <w:rFonts w:ascii="仿宋" w:eastAsia="仿宋" w:hAnsi="仿宋" w:cs="仿宋"/>
                <w:color w:val="000000" w:themeColor="text1"/>
              </w:rPr>
            </w:pPr>
          </w:p>
        </w:tc>
        <w:tc>
          <w:tcPr>
            <w:tcW w:w="567" w:type="dxa"/>
            <w:vAlign w:val="center"/>
          </w:tcPr>
          <w:p w14:paraId="73FD0DF5" w14:textId="77777777" w:rsidR="00B22A3A" w:rsidRDefault="00B22A3A">
            <w:pPr>
              <w:snapToGrid w:val="0"/>
              <w:jc w:val="center"/>
              <w:rPr>
                <w:rFonts w:ascii="仿宋" w:eastAsia="仿宋" w:hAnsi="仿宋" w:cs="仿宋"/>
                <w:color w:val="000000" w:themeColor="text1"/>
              </w:rPr>
            </w:pPr>
          </w:p>
        </w:tc>
        <w:tc>
          <w:tcPr>
            <w:tcW w:w="567" w:type="dxa"/>
            <w:vAlign w:val="center"/>
          </w:tcPr>
          <w:p w14:paraId="4E0D6F62" w14:textId="77777777" w:rsidR="00B22A3A" w:rsidRDefault="008D6DCC">
            <w:pPr>
              <w:snapToGrid w:val="0"/>
              <w:ind w:leftChars="-50" w:left="-105" w:rightChars="-50" w:right="-105"/>
              <w:jc w:val="center"/>
              <w:rPr>
                <w:rFonts w:ascii="仿宋" w:eastAsia="仿宋" w:hAnsi="仿宋" w:cs="仿宋"/>
                <w:color w:val="000000" w:themeColor="text1"/>
              </w:rPr>
            </w:pPr>
            <w:r>
              <w:rPr>
                <w:rFonts w:ascii="仿宋" w:eastAsia="仿宋" w:hAnsi="仿宋" w:cs="仿宋" w:hint="eastAsia"/>
                <w:color w:val="000000" w:themeColor="text1"/>
              </w:rPr>
              <w:t>顶岗</w:t>
            </w:r>
          </w:p>
          <w:p w14:paraId="7476D458" w14:textId="77777777" w:rsidR="00B22A3A" w:rsidRDefault="008D6DCC">
            <w:pPr>
              <w:snapToGrid w:val="0"/>
              <w:ind w:leftChars="-50" w:left="-105" w:rightChars="-50" w:right="-105"/>
              <w:jc w:val="center"/>
              <w:rPr>
                <w:rFonts w:ascii="仿宋" w:eastAsia="仿宋" w:hAnsi="仿宋" w:cs="仿宋"/>
                <w:color w:val="000000" w:themeColor="text1"/>
              </w:rPr>
            </w:pPr>
            <w:r>
              <w:rPr>
                <w:rFonts w:ascii="仿宋" w:eastAsia="仿宋" w:hAnsi="仿宋" w:cs="仿宋" w:hint="eastAsia"/>
                <w:color w:val="000000" w:themeColor="text1"/>
              </w:rPr>
              <w:t>实习</w:t>
            </w:r>
          </w:p>
        </w:tc>
        <w:tc>
          <w:tcPr>
            <w:tcW w:w="703" w:type="dxa"/>
            <w:vAlign w:val="center"/>
          </w:tcPr>
          <w:p w14:paraId="0DBD3AB1"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18</w:t>
            </w:r>
          </w:p>
        </w:tc>
        <w:tc>
          <w:tcPr>
            <w:tcW w:w="851" w:type="dxa"/>
            <w:vAlign w:val="center"/>
          </w:tcPr>
          <w:p w14:paraId="2F81628E" w14:textId="77777777" w:rsidR="00B22A3A" w:rsidRDefault="00B22A3A">
            <w:pPr>
              <w:snapToGrid w:val="0"/>
              <w:jc w:val="center"/>
              <w:rPr>
                <w:rFonts w:ascii="仿宋" w:eastAsia="仿宋" w:hAnsi="仿宋" w:cs="仿宋"/>
                <w:color w:val="000000" w:themeColor="text1"/>
              </w:rPr>
            </w:pPr>
          </w:p>
        </w:tc>
        <w:tc>
          <w:tcPr>
            <w:tcW w:w="567" w:type="dxa"/>
            <w:vAlign w:val="center"/>
          </w:tcPr>
          <w:p w14:paraId="11AEBBA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w:t>
            </w:r>
          </w:p>
        </w:tc>
      </w:tr>
      <w:tr w:rsidR="00B22A3A" w14:paraId="1DE7BEA9" w14:textId="77777777">
        <w:trPr>
          <w:trHeight w:val="850"/>
          <w:jc w:val="center"/>
        </w:trPr>
        <w:tc>
          <w:tcPr>
            <w:tcW w:w="562" w:type="dxa"/>
            <w:vAlign w:val="center"/>
          </w:tcPr>
          <w:p w14:paraId="7A8B6C20"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合计</w:t>
            </w:r>
          </w:p>
        </w:tc>
        <w:tc>
          <w:tcPr>
            <w:tcW w:w="567" w:type="dxa"/>
            <w:vAlign w:val="center"/>
          </w:tcPr>
          <w:p w14:paraId="51BFFD56"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200</w:t>
            </w:r>
          </w:p>
        </w:tc>
        <w:tc>
          <w:tcPr>
            <w:tcW w:w="567" w:type="dxa"/>
            <w:vAlign w:val="center"/>
          </w:tcPr>
          <w:p w14:paraId="4D66B3DE"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r>
              <w:rPr>
                <w:rFonts w:ascii="仿宋" w:eastAsia="仿宋" w:hAnsi="仿宋" w:cs="仿宋"/>
                <w:color w:val="000000" w:themeColor="text1"/>
              </w:rPr>
              <w:t>1</w:t>
            </w:r>
            <w:r>
              <w:rPr>
                <w:rFonts w:ascii="仿宋" w:eastAsia="仿宋" w:hAnsi="仿宋" w:cs="仿宋" w:hint="eastAsia"/>
                <w:color w:val="000000" w:themeColor="text1"/>
              </w:rPr>
              <w:t>0</w:t>
            </w:r>
          </w:p>
        </w:tc>
        <w:tc>
          <w:tcPr>
            <w:tcW w:w="567" w:type="dxa"/>
            <w:vAlign w:val="center"/>
          </w:tcPr>
          <w:p w14:paraId="780F2D80"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9</w:t>
            </w:r>
          </w:p>
        </w:tc>
        <w:tc>
          <w:tcPr>
            <w:tcW w:w="2841" w:type="dxa"/>
            <w:vAlign w:val="center"/>
          </w:tcPr>
          <w:p w14:paraId="7951903E" w14:textId="77777777" w:rsidR="00B22A3A" w:rsidRDefault="00B22A3A">
            <w:pPr>
              <w:snapToGrid w:val="0"/>
              <w:jc w:val="center"/>
              <w:rPr>
                <w:rFonts w:ascii="仿宋" w:eastAsia="仿宋" w:hAnsi="仿宋" w:cs="仿宋"/>
                <w:color w:val="000000" w:themeColor="text1"/>
              </w:rPr>
            </w:pPr>
          </w:p>
        </w:tc>
        <w:tc>
          <w:tcPr>
            <w:tcW w:w="567" w:type="dxa"/>
            <w:vAlign w:val="center"/>
          </w:tcPr>
          <w:p w14:paraId="49178765"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44</w:t>
            </w:r>
          </w:p>
        </w:tc>
        <w:tc>
          <w:tcPr>
            <w:tcW w:w="567" w:type="dxa"/>
            <w:vAlign w:val="center"/>
          </w:tcPr>
          <w:p w14:paraId="26B204AF" w14:textId="77777777" w:rsidR="00B22A3A" w:rsidRDefault="00B22A3A">
            <w:pPr>
              <w:snapToGrid w:val="0"/>
              <w:jc w:val="center"/>
              <w:rPr>
                <w:rFonts w:ascii="仿宋" w:eastAsia="仿宋" w:hAnsi="仿宋" w:cs="仿宋"/>
                <w:color w:val="000000" w:themeColor="text1"/>
              </w:rPr>
            </w:pPr>
          </w:p>
        </w:tc>
        <w:tc>
          <w:tcPr>
            <w:tcW w:w="567" w:type="dxa"/>
            <w:vAlign w:val="center"/>
          </w:tcPr>
          <w:p w14:paraId="166A82FF"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6</w:t>
            </w:r>
          </w:p>
        </w:tc>
        <w:tc>
          <w:tcPr>
            <w:tcW w:w="567" w:type="dxa"/>
            <w:vAlign w:val="center"/>
          </w:tcPr>
          <w:p w14:paraId="0F3026D0" w14:textId="77777777" w:rsidR="00B22A3A" w:rsidRDefault="00B22A3A">
            <w:pPr>
              <w:snapToGrid w:val="0"/>
              <w:jc w:val="center"/>
              <w:rPr>
                <w:rFonts w:ascii="仿宋" w:eastAsia="仿宋" w:hAnsi="仿宋" w:cs="仿宋"/>
                <w:color w:val="000000" w:themeColor="text1"/>
              </w:rPr>
            </w:pPr>
          </w:p>
        </w:tc>
        <w:tc>
          <w:tcPr>
            <w:tcW w:w="703" w:type="dxa"/>
            <w:vAlign w:val="center"/>
          </w:tcPr>
          <w:p w14:paraId="454DB98D"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19</w:t>
            </w:r>
          </w:p>
        </w:tc>
        <w:tc>
          <w:tcPr>
            <w:tcW w:w="851" w:type="dxa"/>
            <w:vAlign w:val="center"/>
          </w:tcPr>
          <w:p w14:paraId="51D434B5"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w:t>
            </w:r>
          </w:p>
        </w:tc>
        <w:tc>
          <w:tcPr>
            <w:tcW w:w="567" w:type="dxa"/>
            <w:vAlign w:val="center"/>
          </w:tcPr>
          <w:p w14:paraId="54F6DF77" w14:textId="77777777" w:rsidR="00B22A3A" w:rsidRDefault="008D6DCC">
            <w:pPr>
              <w:snapToGrid w:val="0"/>
              <w:jc w:val="center"/>
              <w:rPr>
                <w:rFonts w:ascii="仿宋" w:eastAsia="仿宋" w:hAnsi="仿宋" w:cs="仿宋"/>
                <w:color w:val="000000" w:themeColor="text1"/>
              </w:rPr>
            </w:pPr>
            <w:r>
              <w:rPr>
                <w:rFonts w:ascii="仿宋" w:eastAsia="仿宋" w:hAnsi="仿宋" w:cs="仿宋" w:hint="eastAsia"/>
                <w:color w:val="000000" w:themeColor="text1"/>
              </w:rPr>
              <w:t>11</w:t>
            </w:r>
          </w:p>
        </w:tc>
      </w:tr>
    </w:tbl>
    <w:p w14:paraId="5E8A187C" w14:textId="77777777" w:rsidR="00B22A3A" w:rsidRDefault="008D6DCC">
      <w:pPr>
        <w:adjustRightInd w:val="0"/>
        <w:snapToGrid w:val="0"/>
        <w:spacing w:line="414" w:lineRule="exact"/>
        <w:ind w:firstLine="482"/>
        <w:jc w:val="left"/>
        <w:rPr>
          <w:rFonts w:ascii="仿宋" w:eastAsia="仿宋" w:hAnsi="仿宋" w:cs="仿宋"/>
          <w:b/>
          <w:bCs/>
          <w:color w:val="000000" w:themeColor="text1"/>
        </w:rPr>
      </w:pPr>
      <w:r>
        <w:rPr>
          <w:rFonts w:ascii="仿宋" w:eastAsia="仿宋" w:hAnsi="仿宋" w:cs="仿宋" w:hint="eastAsia"/>
          <w:b/>
          <w:bCs/>
          <w:color w:val="000000" w:themeColor="text1"/>
        </w:rPr>
        <w:t>（二）教学进程安排表（见附录）</w:t>
      </w:r>
    </w:p>
    <w:p w14:paraId="72DA24A3" w14:textId="77777777" w:rsidR="00B22A3A" w:rsidRDefault="008D6DCC">
      <w:pPr>
        <w:widowControl/>
        <w:spacing w:line="360" w:lineRule="exact"/>
        <w:ind w:firstLine="420"/>
        <w:rPr>
          <w:rFonts w:ascii="仿宋" w:eastAsia="仿宋" w:hAnsi="仿宋" w:cs="仿宋"/>
          <w:b/>
          <w:bCs/>
          <w:szCs w:val="24"/>
        </w:rPr>
      </w:pPr>
      <w:r>
        <w:rPr>
          <w:rFonts w:ascii="仿宋" w:eastAsia="仿宋" w:hAnsi="仿宋" w:cs="仿宋" w:hint="eastAsia"/>
          <w:b/>
          <w:bCs/>
          <w:szCs w:val="24"/>
        </w:rPr>
        <w:t>八、实施保障</w:t>
      </w:r>
    </w:p>
    <w:p w14:paraId="35BC6804" w14:textId="77777777" w:rsidR="00B22A3A" w:rsidRDefault="008D6DCC">
      <w:pPr>
        <w:snapToGrid w:val="0"/>
        <w:spacing w:line="414" w:lineRule="exact"/>
        <w:ind w:firstLine="482"/>
        <w:rPr>
          <w:rFonts w:ascii="仿宋" w:eastAsia="仿宋" w:hAnsi="仿宋" w:cs="仿宋"/>
          <w:b/>
          <w:bCs/>
          <w:color w:val="000000" w:themeColor="text1"/>
        </w:rPr>
      </w:pPr>
      <w:r>
        <w:rPr>
          <w:rFonts w:ascii="仿宋" w:eastAsia="仿宋" w:hAnsi="仿宋" w:cs="仿宋" w:hint="eastAsia"/>
          <w:b/>
          <w:bCs/>
          <w:color w:val="000000" w:themeColor="text1"/>
        </w:rPr>
        <w:t>（一）师资队伍</w:t>
      </w:r>
    </w:p>
    <w:p w14:paraId="17EF4363" w14:textId="77777777" w:rsidR="00B22A3A" w:rsidRDefault="008D6DCC">
      <w:pPr>
        <w:snapToGrid w:val="0"/>
        <w:spacing w:line="414" w:lineRule="exact"/>
        <w:ind w:firstLine="482"/>
        <w:rPr>
          <w:rFonts w:ascii="仿宋" w:eastAsia="仿宋" w:hAnsi="仿宋" w:cs="仿宋"/>
          <w:b/>
          <w:bCs/>
          <w:color w:val="000000" w:themeColor="text1"/>
        </w:rPr>
      </w:pPr>
      <w:r>
        <w:rPr>
          <w:rFonts w:ascii="仿宋" w:eastAsia="仿宋" w:hAnsi="仿宋" w:cs="仿宋" w:hint="eastAsia"/>
          <w:b/>
          <w:bCs/>
          <w:color w:val="000000" w:themeColor="text1"/>
        </w:rPr>
        <w:t>1.队伍结构</w:t>
      </w:r>
    </w:p>
    <w:p w14:paraId="50F8EFF3" w14:textId="77777777" w:rsidR="00B22A3A" w:rsidRDefault="008D6DCC">
      <w:pPr>
        <w:snapToGrid w:val="0"/>
        <w:spacing w:line="414" w:lineRule="exact"/>
        <w:ind w:firstLine="482"/>
        <w:rPr>
          <w:rFonts w:ascii="仿宋" w:eastAsia="仿宋" w:hAnsi="仿宋" w:cs="仿宋"/>
          <w:color w:val="000000" w:themeColor="text1"/>
        </w:rPr>
      </w:pPr>
      <w:r>
        <w:rPr>
          <w:rFonts w:ascii="仿宋" w:eastAsia="仿宋" w:hAnsi="仿宋" w:cs="仿宋" w:hint="eastAsia"/>
        </w:rPr>
        <w:t>师生比原则上不低于1</w:t>
      </w:r>
      <w:r>
        <w:rPr>
          <w:rFonts w:ascii="仿宋_GB2312" w:eastAsia="仿宋_GB2312" w:hAnsi="仿宋_GB2312" w:cs="仿宋_GB2312" w:hint="eastAsia"/>
        </w:rPr>
        <w:t>∶</w:t>
      </w:r>
      <w:r>
        <w:rPr>
          <w:rFonts w:ascii="仿宋" w:eastAsia="仿宋" w:hAnsi="仿宋" w:cs="仿宋" w:hint="eastAsia"/>
        </w:rPr>
        <w:t>25</w:t>
      </w:r>
      <w:r>
        <w:rPr>
          <w:rFonts w:ascii="仿宋" w:eastAsia="仿宋" w:hAnsi="仿宋" w:cs="仿宋" w:hint="eastAsia"/>
          <w:color w:val="000000" w:themeColor="text1"/>
        </w:rPr>
        <w:t>；研究生学历（或硕士以上学位）达到30%以上，高级职称达到25%以上；</w:t>
      </w:r>
      <w:r>
        <w:rPr>
          <w:rFonts w:ascii="仿宋" w:eastAsia="仿宋" w:hAnsi="仿宋" w:cs="仿宋" w:hint="eastAsia"/>
          <w:bCs/>
        </w:rPr>
        <w:t>“双师型”教师人数原则上不低于专任专业教师总数的60%</w:t>
      </w:r>
      <w:r>
        <w:rPr>
          <w:rFonts w:ascii="仿宋" w:eastAsia="仿宋" w:hAnsi="仿宋" w:cs="仿宋" w:hint="eastAsia"/>
          <w:color w:val="000000" w:themeColor="text1"/>
        </w:rPr>
        <w:t>，技师以上职业资格或非教师系列专业技术中级以上职称达到30%以上。强化校企合作，建设</w:t>
      </w:r>
      <w:proofErr w:type="gramStart"/>
      <w:r>
        <w:rPr>
          <w:rFonts w:ascii="仿宋" w:eastAsia="仿宋" w:hAnsi="仿宋" w:cs="仿宋" w:hint="eastAsia"/>
          <w:color w:val="000000" w:themeColor="text1"/>
        </w:rPr>
        <w:t>校企双团队</w:t>
      </w:r>
      <w:proofErr w:type="gramEnd"/>
      <w:r>
        <w:rPr>
          <w:rFonts w:ascii="仿宋" w:eastAsia="仿宋" w:hAnsi="仿宋" w:cs="仿宋" w:hint="eastAsia"/>
          <w:color w:val="000000" w:themeColor="text1"/>
        </w:rPr>
        <w:t>教师队伍。</w:t>
      </w:r>
    </w:p>
    <w:p w14:paraId="791A25F3" w14:textId="77777777" w:rsidR="00B22A3A" w:rsidRDefault="008D6DCC">
      <w:pPr>
        <w:tabs>
          <w:tab w:val="left" w:pos="3306"/>
        </w:tabs>
        <w:snapToGrid w:val="0"/>
        <w:spacing w:line="414" w:lineRule="exact"/>
        <w:ind w:firstLine="482"/>
        <w:rPr>
          <w:rFonts w:ascii="仿宋" w:eastAsia="仿宋" w:hAnsi="仿宋" w:cs="仿宋"/>
          <w:b/>
          <w:bCs/>
          <w:color w:val="000000" w:themeColor="text1"/>
        </w:rPr>
      </w:pPr>
      <w:r>
        <w:rPr>
          <w:rFonts w:ascii="仿宋" w:eastAsia="仿宋" w:hAnsi="仿宋" w:cs="仿宋" w:hint="eastAsia"/>
          <w:b/>
          <w:bCs/>
          <w:color w:val="000000" w:themeColor="text1"/>
        </w:rPr>
        <w:t>2.专任教师</w:t>
      </w:r>
    </w:p>
    <w:p w14:paraId="7B2ED1F6" w14:textId="77777777" w:rsidR="00B22A3A" w:rsidRDefault="008D6DCC">
      <w:pPr>
        <w:tabs>
          <w:tab w:val="left" w:pos="3306"/>
        </w:tabs>
        <w:snapToGrid w:val="0"/>
        <w:spacing w:line="414" w:lineRule="exact"/>
        <w:ind w:firstLine="482"/>
        <w:rPr>
          <w:rFonts w:ascii="仿宋" w:eastAsia="仿宋" w:hAnsi="仿宋" w:cs="仿宋"/>
          <w:color w:val="000000" w:themeColor="text1"/>
        </w:rPr>
      </w:pPr>
      <w:r>
        <w:rPr>
          <w:rFonts w:ascii="仿宋" w:eastAsia="仿宋" w:hAnsi="仿宋" w:cs="仿宋" w:hint="eastAsia"/>
          <w:bCs/>
        </w:rPr>
        <w:t>专任专业教师要有理想信念、有道德情操、有扎实学识、有仁爱之心；具有教师资格和本专业领域相关证书</w:t>
      </w:r>
      <w:r>
        <w:rPr>
          <w:rFonts w:ascii="仿宋" w:eastAsia="仿宋" w:hAnsi="仿宋" w:cs="仿宋" w:hint="eastAsia"/>
          <w:color w:val="000000" w:themeColor="text1"/>
        </w:rPr>
        <w:t>；具有机电类专业本科以上及以上学历，具备理实一体化和信息化教学的基本能力和</w:t>
      </w:r>
      <w:r>
        <w:rPr>
          <w:rFonts w:ascii="仿宋" w:eastAsia="仿宋" w:hAnsi="仿宋" w:cs="仿宋" w:hint="eastAsia"/>
          <w:color w:val="000000" w:themeColor="text1"/>
        </w:rPr>
        <w:lastRenderedPageBreak/>
        <w:t>继续学习能力；青年教师应经过教师岗前培训，并在三年内取得与本专业相关的高级职业资格或中级技术职称；每5年累计不少于6个月的企业实践经历。</w:t>
      </w:r>
    </w:p>
    <w:p w14:paraId="4E39BFC7" w14:textId="77777777" w:rsidR="00B22A3A" w:rsidRDefault="008D6DCC">
      <w:pPr>
        <w:snapToGrid w:val="0"/>
        <w:spacing w:line="414" w:lineRule="exact"/>
        <w:ind w:firstLine="482"/>
        <w:rPr>
          <w:rFonts w:ascii="仿宋" w:eastAsia="仿宋" w:hAnsi="仿宋" w:cs="仿宋"/>
          <w:b/>
          <w:bCs/>
          <w:color w:val="000000" w:themeColor="text1"/>
        </w:rPr>
      </w:pPr>
      <w:r>
        <w:rPr>
          <w:rFonts w:ascii="仿宋" w:eastAsia="仿宋" w:hAnsi="仿宋" w:cs="仿宋" w:hint="eastAsia"/>
          <w:b/>
          <w:bCs/>
          <w:color w:val="000000" w:themeColor="text1"/>
        </w:rPr>
        <w:t>3.专业带头人</w:t>
      </w:r>
    </w:p>
    <w:p w14:paraId="187F2769" w14:textId="3AF9B1A9" w:rsidR="00B22A3A" w:rsidRDefault="008D6DCC">
      <w:pPr>
        <w:snapToGrid w:val="0"/>
        <w:spacing w:line="414" w:lineRule="exact"/>
        <w:ind w:firstLine="482"/>
        <w:rPr>
          <w:rFonts w:ascii="仿宋" w:eastAsia="仿宋" w:hAnsi="仿宋" w:cs="仿宋"/>
          <w:b/>
          <w:bCs/>
          <w:color w:val="000000" w:themeColor="text1"/>
        </w:rPr>
      </w:pPr>
      <w:r>
        <w:rPr>
          <w:rFonts w:ascii="仿宋" w:eastAsia="仿宋" w:hAnsi="仿宋" w:cs="仿宋" w:hint="eastAsia"/>
          <w:color w:val="000000" w:themeColor="text1"/>
        </w:rPr>
        <w:t>专业带头人具有本科以上学历，原则上应具有副高及以上职称，与本专业相关的技师职业资格或工程师以上职称，从事本专业教学3年以上，熟悉行业产业和本专业发展现状与趋势，主持过校级以上</w:t>
      </w:r>
      <w:r w:rsidR="00CC62F3" w:rsidRPr="00CC62F3">
        <w:rPr>
          <w:rFonts w:ascii="仿宋" w:eastAsia="仿宋" w:hAnsi="仿宋" w:cs="仿宋" w:hint="eastAsia"/>
          <w:color w:val="FF0000"/>
        </w:rPr>
        <w:t>课题</w:t>
      </w:r>
      <w:r>
        <w:rPr>
          <w:rFonts w:ascii="仿宋" w:eastAsia="仿宋" w:hAnsi="仿宋" w:cs="仿宋" w:hint="eastAsia"/>
          <w:color w:val="000000" w:themeColor="text1"/>
        </w:rPr>
        <w:t>研究或参与市级以上</w:t>
      </w:r>
      <w:r w:rsidR="00CC62F3" w:rsidRPr="00CC62F3">
        <w:rPr>
          <w:rFonts w:ascii="仿宋" w:eastAsia="仿宋" w:hAnsi="仿宋" w:cs="仿宋" w:hint="eastAsia"/>
          <w:color w:val="FF0000"/>
        </w:rPr>
        <w:t>课题</w:t>
      </w:r>
      <w:r>
        <w:rPr>
          <w:rFonts w:ascii="仿宋" w:eastAsia="仿宋" w:hAnsi="仿宋" w:cs="仿宋" w:hint="eastAsia"/>
          <w:color w:val="000000" w:themeColor="text1"/>
        </w:rPr>
        <w:t>研究，有市级以上教研或科研成果，在本区域或本领域具有一定的专业影响力。</w:t>
      </w:r>
    </w:p>
    <w:p w14:paraId="6117B31F" w14:textId="77777777" w:rsidR="00B22A3A" w:rsidRDefault="008D6DCC">
      <w:pPr>
        <w:snapToGrid w:val="0"/>
        <w:spacing w:line="414" w:lineRule="exact"/>
        <w:ind w:firstLine="482"/>
        <w:rPr>
          <w:rFonts w:ascii="仿宋" w:eastAsia="仿宋" w:hAnsi="仿宋" w:cs="仿宋"/>
          <w:b/>
          <w:bCs/>
          <w:color w:val="000000" w:themeColor="text1"/>
        </w:rPr>
      </w:pPr>
      <w:r>
        <w:rPr>
          <w:rFonts w:ascii="仿宋" w:eastAsia="仿宋" w:hAnsi="仿宋" w:cs="仿宋" w:hint="eastAsia"/>
          <w:b/>
          <w:bCs/>
          <w:color w:val="000000" w:themeColor="text1"/>
        </w:rPr>
        <w:t>4.兼职教师</w:t>
      </w:r>
    </w:p>
    <w:p w14:paraId="653F8D24" w14:textId="77777777" w:rsidR="00B22A3A" w:rsidRDefault="008D6DCC">
      <w:pPr>
        <w:snapToGrid w:val="0"/>
        <w:spacing w:line="414" w:lineRule="exact"/>
        <w:ind w:firstLine="482"/>
        <w:rPr>
          <w:rFonts w:ascii="仿宋" w:eastAsia="仿宋" w:hAnsi="仿宋" w:cs="仿宋"/>
          <w:color w:val="000000" w:themeColor="text1"/>
        </w:rPr>
      </w:pPr>
      <w:r>
        <w:rPr>
          <w:rFonts w:ascii="仿宋" w:eastAsia="仿宋" w:hAnsi="仿宋" w:cs="仿宋" w:hint="eastAsia"/>
          <w:color w:val="000000" w:themeColor="text1"/>
        </w:rPr>
        <w:t>兼职教师具有中级以上非教师系列专业技术职务或技师以上职业资格，或是在本专业领域享有较高声誉、丰富实践经验的行业企业技术专家，或是具有特殊技能的能工巧匠；兼职教师应参加学校组织的教学方法培训，每学期承担不少于30学时的教学任务。</w:t>
      </w:r>
    </w:p>
    <w:p w14:paraId="521698F6" w14:textId="77777777" w:rsidR="00B22A3A" w:rsidRDefault="008D6DCC">
      <w:pPr>
        <w:widowControl/>
        <w:spacing w:line="360" w:lineRule="exact"/>
        <w:ind w:firstLine="420"/>
        <w:rPr>
          <w:rFonts w:ascii="仿宋" w:eastAsia="仿宋" w:hAnsi="仿宋" w:cs="仿宋"/>
          <w:b/>
          <w:bCs/>
          <w:szCs w:val="24"/>
        </w:rPr>
      </w:pPr>
      <w:r>
        <w:rPr>
          <w:rFonts w:ascii="仿宋" w:eastAsia="仿宋" w:hAnsi="仿宋" w:cs="仿宋" w:hint="eastAsia"/>
          <w:b/>
          <w:bCs/>
          <w:szCs w:val="24"/>
        </w:rPr>
        <w:t>（二）教学设施</w:t>
      </w:r>
    </w:p>
    <w:p w14:paraId="47F6EB03" w14:textId="77777777" w:rsidR="00B22A3A" w:rsidRDefault="008D6DCC">
      <w:pPr>
        <w:widowControl/>
        <w:spacing w:line="360" w:lineRule="exact"/>
        <w:ind w:firstLineChars="150" w:firstLine="315"/>
        <w:rPr>
          <w:rFonts w:ascii="仿宋" w:eastAsia="仿宋" w:hAnsi="仿宋" w:cs="仿宋"/>
          <w:color w:val="000000" w:themeColor="text1"/>
        </w:rPr>
      </w:pPr>
      <w:r>
        <w:rPr>
          <w:rFonts w:ascii="仿宋" w:eastAsia="仿宋" w:hAnsi="仿宋" w:cs="仿宋" w:hint="eastAsia"/>
          <w:color w:val="000000" w:themeColor="text1"/>
        </w:rPr>
        <w:t>教学设施主要包括能够满足正常的课程教学、实习实训所必需的专业教室、实训室和实训基地。</w:t>
      </w:r>
    </w:p>
    <w:p w14:paraId="66A29D2A" w14:textId="77777777" w:rsidR="00B22A3A" w:rsidRDefault="008D6DCC">
      <w:pPr>
        <w:widowControl/>
        <w:spacing w:line="360" w:lineRule="exact"/>
        <w:ind w:firstLineChars="150" w:firstLine="316"/>
        <w:rPr>
          <w:rFonts w:ascii="仿宋" w:eastAsia="仿宋" w:hAnsi="仿宋" w:cs="仿宋"/>
          <w:b/>
          <w:bCs/>
          <w:color w:val="000000" w:themeColor="text1"/>
        </w:rPr>
      </w:pPr>
      <w:r>
        <w:rPr>
          <w:rFonts w:ascii="仿宋" w:eastAsia="仿宋" w:hAnsi="仿宋" w:cs="仿宋" w:hint="eastAsia"/>
          <w:b/>
          <w:bCs/>
          <w:color w:val="000000" w:themeColor="text1"/>
        </w:rPr>
        <w:t>1.专业教室基本条件</w:t>
      </w:r>
    </w:p>
    <w:p w14:paraId="0774549D" w14:textId="77777777" w:rsidR="00B22A3A" w:rsidRDefault="008D6DCC">
      <w:pPr>
        <w:widowControl/>
        <w:spacing w:line="360" w:lineRule="exact"/>
        <w:ind w:firstLineChars="150" w:firstLine="315"/>
        <w:rPr>
          <w:rFonts w:ascii="仿宋" w:eastAsia="仿宋" w:hAnsi="仿宋" w:cs="仿宋"/>
          <w:color w:val="000000" w:themeColor="text1"/>
        </w:rPr>
      </w:pPr>
      <w:r>
        <w:rPr>
          <w:rFonts w:ascii="仿宋" w:eastAsia="仿宋" w:hAnsi="仿宋" w:cs="仿宋" w:hint="eastAsia"/>
          <w:color w:val="000000" w:themeColor="text1"/>
        </w:rPr>
        <w:t>一般配备黑（白）板、多媒体计算机、投影设备、音响设备，互联网接入或</w:t>
      </w:r>
      <w:proofErr w:type="spellStart"/>
      <w:r>
        <w:rPr>
          <w:rFonts w:ascii="仿宋" w:eastAsia="仿宋" w:hAnsi="仿宋" w:cs="仿宋" w:hint="eastAsia"/>
          <w:color w:val="000000" w:themeColor="text1"/>
        </w:rPr>
        <w:t>WiFi</w:t>
      </w:r>
      <w:proofErr w:type="spellEnd"/>
      <w:r>
        <w:rPr>
          <w:rFonts w:ascii="仿宋" w:eastAsia="仿宋" w:hAnsi="仿宋" w:cs="仿宋" w:hint="eastAsia"/>
          <w:color w:val="000000" w:themeColor="text1"/>
        </w:rPr>
        <w:t>环境，并具有网络安全防护措施。安装应急照明装置并保持良好状态，符合紧急疏散要求，标志明显，保持逃生通道畅通无阻。</w:t>
      </w:r>
    </w:p>
    <w:p w14:paraId="14DEC449" w14:textId="77777777" w:rsidR="00B22A3A" w:rsidRDefault="008D6DCC">
      <w:pPr>
        <w:widowControl/>
        <w:spacing w:line="360" w:lineRule="exact"/>
        <w:ind w:firstLineChars="150" w:firstLine="316"/>
        <w:rPr>
          <w:rFonts w:ascii="仿宋" w:eastAsia="仿宋" w:hAnsi="仿宋" w:cs="仿宋"/>
          <w:b/>
          <w:bCs/>
          <w:color w:val="000000" w:themeColor="text1"/>
        </w:rPr>
      </w:pPr>
      <w:r>
        <w:rPr>
          <w:rFonts w:ascii="仿宋" w:eastAsia="仿宋" w:hAnsi="仿宋" w:cs="仿宋" w:hint="eastAsia"/>
          <w:b/>
          <w:bCs/>
          <w:color w:val="000000" w:themeColor="text1"/>
        </w:rPr>
        <w:t>2.校内实训</w:t>
      </w:r>
      <w:proofErr w:type="gramStart"/>
      <w:r>
        <w:rPr>
          <w:rFonts w:ascii="仿宋" w:eastAsia="仿宋" w:hAnsi="仿宋" w:cs="仿宋" w:hint="eastAsia"/>
          <w:b/>
          <w:bCs/>
          <w:color w:val="000000" w:themeColor="text1"/>
        </w:rPr>
        <w:t>室基本</w:t>
      </w:r>
      <w:proofErr w:type="gramEnd"/>
      <w:r>
        <w:rPr>
          <w:rFonts w:ascii="仿宋" w:eastAsia="仿宋" w:hAnsi="仿宋" w:cs="仿宋" w:hint="eastAsia"/>
          <w:b/>
          <w:bCs/>
          <w:color w:val="000000" w:themeColor="text1"/>
        </w:rPr>
        <w:t>要求</w:t>
      </w:r>
    </w:p>
    <w:tbl>
      <w:tblPr>
        <w:tblW w:w="8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683"/>
        <w:gridCol w:w="2709"/>
        <w:gridCol w:w="2551"/>
        <w:gridCol w:w="1466"/>
      </w:tblGrid>
      <w:tr w:rsidR="00B22A3A" w14:paraId="4A46A814" w14:textId="77777777">
        <w:trPr>
          <w:trHeight w:val="340"/>
          <w:tblHeader/>
          <w:jc w:val="center"/>
        </w:trPr>
        <w:tc>
          <w:tcPr>
            <w:tcW w:w="565" w:type="dxa"/>
            <w:vMerge w:val="restart"/>
            <w:vAlign w:val="center"/>
          </w:tcPr>
          <w:p w14:paraId="411CCF4E" w14:textId="77777777" w:rsidR="00B22A3A" w:rsidRDefault="008D6DCC">
            <w:pPr>
              <w:widowControl/>
              <w:jc w:val="center"/>
              <w:rPr>
                <w:rFonts w:ascii="仿宋" w:eastAsia="仿宋" w:hAnsi="仿宋" w:cs="仿宋"/>
                <w:b/>
                <w:color w:val="000000" w:themeColor="text1"/>
                <w:kern w:val="0"/>
              </w:rPr>
            </w:pPr>
            <w:r>
              <w:rPr>
                <w:rFonts w:ascii="仿宋" w:eastAsia="仿宋" w:hAnsi="仿宋" w:cs="仿宋" w:hint="eastAsia"/>
                <w:b/>
                <w:color w:val="000000" w:themeColor="text1"/>
                <w:kern w:val="0"/>
              </w:rPr>
              <w:t>序号</w:t>
            </w:r>
          </w:p>
        </w:tc>
        <w:tc>
          <w:tcPr>
            <w:tcW w:w="1683" w:type="dxa"/>
            <w:vMerge w:val="restart"/>
            <w:vAlign w:val="center"/>
          </w:tcPr>
          <w:p w14:paraId="0949B250" w14:textId="77777777" w:rsidR="00B22A3A" w:rsidRDefault="008D6DCC">
            <w:pPr>
              <w:widowControl/>
              <w:snapToGrid w:val="0"/>
              <w:jc w:val="center"/>
              <w:rPr>
                <w:rFonts w:ascii="仿宋" w:eastAsia="仿宋" w:hAnsi="仿宋" w:cs="仿宋"/>
                <w:b/>
                <w:color w:val="000000" w:themeColor="text1"/>
                <w:kern w:val="0"/>
              </w:rPr>
            </w:pPr>
            <w:r>
              <w:rPr>
                <w:rFonts w:ascii="仿宋" w:eastAsia="仿宋" w:hAnsi="仿宋" w:cs="仿宋" w:hint="eastAsia"/>
                <w:b/>
                <w:color w:val="000000" w:themeColor="text1"/>
                <w:kern w:val="0"/>
              </w:rPr>
              <w:t>实训室名称</w:t>
            </w:r>
          </w:p>
        </w:tc>
        <w:tc>
          <w:tcPr>
            <w:tcW w:w="2709" w:type="dxa"/>
            <w:vMerge w:val="restart"/>
            <w:vAlign w:val="center"/>
          </w:tcPr>
          <w:p w14:paraId="6B4A6BC5" w14:textId="77777777" w:rsidR="00B22A3A" w:rsidRDefault="008D6DCC">
            <w:pPr>
              <w:widowControl/>
              <w:snapToGrid w:val="0"/>
              <w:jc w:val="center"/>
              <w:rPr>
                <w:rFonts w:ascii="仿宋" w:eastAsia="仿宋" w:hAnsi="仿宋" w:cs="仿宋"/>
                <w:b/>
                <w:color w:val="000000" w:themeColor="text1"/>
                <w:kern w:val="0"/>
              </w:rPr>
            </w:pPr>
            <w:r>
              <w:rPr>
                <w:rFonts w:ascii="仿宋" w:eastAsia="仿宋" w:hAnsi="仿宋" w:cs="仿宋" w:hint="eastAsia"/>
                <w:b/>
                <w:color w:val="000000" w:themeColor="text1"/>
                <w:kern w:val="0"/>
              </w:rPr>
              <w:t>主要功能</w:t>
            </w:r>
          </w:p>
        </w:tc>
        <w:tc>
          <w:tcPr>
            <w:tcW w:w="4017" w:type="dxa"/>
            <w:gridSpan w:val="2"/>
            <w:vAlign w:val="center"/>
          </w:tcPr>
          <w:p w14:paraId="21155410" w14:textId="77777777" w:rsidR="00B22A3A" w:rsidRDefault="008D6DCC">
            <w:pPr>
              <w:widowControl/>
              <w:jc w:val="center"/>
              <w:rPr>
                <w:rFonts w:ascii="仿宋" w:eastAsia="仿宋" w:hAnsi="仿宋" w:cs="仿宋"/>
                <w:b/>
                <w:color w:val="000000" w:themeColor="text1"/>
                <w:kern w:val="0"/>
              </w:rPr>
            </w:pPr>
            <w:r>
              <w:rPr>
                <w:rFonts w:ascii="仿宋" w:eastAsia="仿宋" w:hAnsi="仿宋" w:cs="仿宋" w:hint="eastAsia"/>
                <w:b/>
                <w:color w:val="000000" w:themeColor="text1"/>
                <w:kern w:val="0"/>
              </w:rPr>
              <w:t>主要设施设备配置建议</w:t>
            </w:r>
          </w:p>
        </w:tc>
      </w:tr>
      <w:tr w:rsidR="00B22A3A" w14:paraId="37A57A96" w14:textId="77777777">
        <w:trPr>
          <w:trHeight w:val="340"/>
          <w:tblHeader/>
          <w:jc w:val="center"/>
        </w:trPr>
        <w:tc>
          <w:tcPr>
            <w:tcW w:w="565" w:type="dxa"/>
            <w:vMerge/>
            <w:vAlign w:val="center"/>
          </w:tcPr>
          <w:p w14:paraId="13AADEEF" w14:textId="77777777" w:rsidR="00B22A3A" w:rsidRDefault="00B22A3A">
            <w:pPr>
              <w:widowControl/>
              <w:jc w:val="center"/>
              <w:rPr>
                <w:rFonts w:ascii="仿宋" w:eastAsia="仿宋" w:hAnsi="仿宋" w:cs="仿宋"/>
                <w:b/>
                <w:color w:val="000000" w:themeColor="text1"/>
                <w:kern w:val="0"/>
              </w:rPr>
            </w:pPr>
          </w:p>
        </w:tc>
        <w:tc>
          <w:tcPr>
            <w:tcW w:w="1683" w:type="dxa"/>
            <w:vMerge/>
            <w:vAlign w:val="center"/>
          </w:tcPr>
          <w:p w14:paraId="1D373E3C" w14:textId="77777777" w:rsidR="00B22A3A" w:rsidRDefault="00B22A3A">
            <w:pPr>
              <w:widowControl/>
              <w:snapToGrid w:val="0"/>
              <w:jc w:val="center"/>
              <w:rPr>
                <w:rFonts w:ascii="仿宋" w:eastAsia="仿宋" w:hAnsi="仿宋" w:cs="仿宋"/>
                <w:b/>
                <w:color w:val="000000" w:themeColor="text1"/>
                <w:kern w:val="0"/>
              </w:rPr>
            </w:pPr>
          </w:p>
        </w:tc>
        <w:tc>
          <w:tcPr>
            <w:tcW w:w="2709" w:type="dxa"/>
            <w:vMerge/>
            <w:vAlign w:val="center"/>
          </w:tcPr>
          <w:p w14:paraId="6B5B3B3E" w14:textId="77777777" w:rsidR="00B22A3A" w:rsidRDefault="00B22A3A">
            <w:pPr>
              <w:widowControl/>
              <w:snapToGrid w:val="0"/>
              <w:jc w:val="center"/>
              <w:rPr>
                <w:rFonts w:ascii="仿宋" w:eastAsia="仿宋" w:hAnsi="仿宋" w:cs="仿宋"/>
                <w:b/>
                <w:color w:val="000000" w:themeColor="text1"/>
                <w:kern w:val="0"/>
              </w:rPr>
            </w:pPr>
          </w:p>
        </w:tc>
        <w:tc>
          <w:tcPr>
            <w:tcW w:w="2551" w:type="dxa"/>
            <w:vAlign w:val="center"/>
          </w:tcPr>
          <w:p w14:paraId="25FCA340" w14:textId="77777777" w:rsidR="00B22A3A" w:rsidRDefault="008D6DCC">
            <w:pPr>
              <w:widowControl/>
              <w:jc w:val="center"/>
              <w:rPr>
                <w:rFonts w:ascii="仿宋" w:eastAsia="仿宋" w:hAnsi="仿宋" w:cs="仿宋"/>
                <w:b/>
                <w:color w:val="000000" w:themeColor="text1"/>
                <w:kern w:val="0"/>
              </w:rPr>
            </w:pPr>
            <w:r>
              <w:rPr>
                <w:rFonts w:ascii="仿宋" w:eastAsia="仿宋" w:hAnsi="仿宋" w:cs="仿宋" w:hint="eastAsia"/>
                <w:b/>
                <w:color w:val="000000" w:themeColor="text1"/>
                <w:kern w:val="0"/>
              </w:rPr>
              <w:t>名称</w:t>
            </w:r>
          </w:p>
        </w:tc>
        <w:tc>
          <w:tcPr>
            <w:tcW w:w="1466" w:type="dxa"/>
            <w:vAlign w:val="center"/>
          </w:tcPr>
          <w:p w14:paraId="680F8D1D" w14:textId="77777777" w:rsidR="00B22A3A" w:rsidRDefault="008D6DCC">
            <w:pPr>
              <w:widowControl/>
              <w:jc w:val="center"/>
              <w:rPr>
                <w:rFonts w:ascii="仿宋" w:eastAsia="仿宋" w:hAnsi="仿宋" w:cs="仿宋"/>
                <w:b/>
                <w:color w:val="000000" w:themeColor="text1"/>
                <w:kern w:val="0"/>
              </w:rPr>
            </w:pPr>
            <w:r>
              <w:rPr>
                <w:rFonts w:ascii="仿宋" w:eastAsia="仿宋" w:hAnsi="仿宋" w:cs="仿宋" w:hint="eastAsia"/>
                <w:b/>
                <w:color w:val="000000" w:themeColor="text1"/>
                <w:kern w:val="0"/>
              </w:rPr>
              <w:t>数量</w:t>
            </w:r>
          </w:p>
        </w:tc>
      </w:tr>
      <w:tr w:rsidR="00B22A3A" w14:paraId="648CE40C" w14:textId="77777777">
        <w:trPr>
          <w:trHeight w:val="283"/>
          <w:jc w:val="center"/>
        </w:trPr>
        <w:tc>
          <w:tcPr>
            <w:tcW w:w="565" w:type="dxa"/>
            <w:vMerge w:val="restart"/>
            <w:vAlign w:val="center"/>
          </w:tcPr>
          <w:p w14:paraId="625C994B"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w:t>
            </w:r>
          </w:p>
        </w:tc>
        <w:tc>
          <w:tcPr>
            <w:tcW w:w="1683" w:type="dxa"/>
            <w:vMerge w:val="restart"/>
            <w:vAlign w:val="center"/>
          </w:tcPr>
          <w:p w14:paraId="1571B30E"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钳工实训室</w:t>
            </w:r>
          </w:p>
        </w:tc>
        <w:tc>
          <w:tcPr>
            <w:tcW w:w="2709" w:type="dxa"/>
            <w:vMerge w:val="restart"/>
            <w:vAlign w:val="center"/>
          </w:tcPr>
          <w:p w14:paraId="45EEEDA3" w14:textId="77777777" w:rsidR="00B22A3A" w:rsidRDefault="008D6DCC">
            <w:pPr>
              <w:widowControl/>
              <w:snapToGrid w:val="0"/>
              <w:ind w:firstLineChars="200" w:firstLine="420"/>
              <w:rPr>
                <w:rFonts w:ascii="仿宋" w:eastAsia="仿宋" w:hAnsi="仿宋" w:cs="仿宋"/>
                <w:bCs/>
                <w:color w:val="000000" w:themeColor="text1"/>
                <w:kern w:val="0"/>
              </w:rPr>
            </w:pPr>
            <w:proofErr w:type="gramStart"/>
            <w:r>
              <w:rPr>
                <w:rFonts w:ascii="仿宋" w:eastAsia="仿宋" w:hAnsi="仿宋" w:cs="仿宋" w:hint="eastAsia"/>
                <w:bCs/>
                <w:color w:val="000000" w:themeColor="text1"/>
                <w:kern w:val="0"/>
              </w:rPr>
              <w:t>钳</w:t>
            </w:r>
            <w:proofErr w:type="gramEnd"/>
            <w:r>
              <w:rPr>
                <w:rFonts w:ascii="仿宋" w:eastAsia="仿宋" w:hAnsi="仿宋" w:cs="仿宋" w:hint="eastAsia"/>
                <w:bCs/>
                <w:color w:val="000000" w:themeColor="text1"/>
                <w:kern w:val="0"/>
              </w:rPr>
              <w:t>加工设备的操作；常用工具、量具、刀具的使用；</w:t>
            </w:r>
            <w:proofErr w:type="gramStart"/>
            <w:r>
              <w:rPr>
                <w:rFonts w:ascii="仿宋" w:eastAsia="仿宋" w:hAnsi="仿宋" w:cs="仿宋" w:hint="eastAsia"/>
                <w:bCs/>
                <w:color w:val="000000" w:themeColor="text1"/>
                <w:kern w:val="0"/>
              </w:rPr>
              <w:t>钳</w:t>
            </w:r>
            <w:proofErr w:type="gramEnd"/>
            <w:r>
              <w:rPr>
                <w:rFonts w:ascii="仿宋" w:eastAsia="仿宋" w:hAnsi="仿宋" w:cs="仿宋" w:hint="eastAsia"/>
                <w:bCs/>
                <w:color w:val="000000" w:themeColor="text1"/>
                <w:kern w:val="0"/>
              </w:rPr>
              <w:t>加工基本技能训练。</w:t>
            </w:r>
          </w:p>
        </w:tc>
        <w:tc>
          <w:tcPr>
            <w:tcW w:w="2551" w:type="dxa"/>
            <w:vAlign w:val="center"/>
          </w:tcPr>
          <w:p w14:paraId="7A1F5FFA"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台虎钳，工作台；钳工工具、常用刀具</w:t>
            </w:r>
          </w:p>
        </w:tc>
        <w:tc>
          <w:tcPr>
            <w:tcW w:w="1466" w:type="dxa"/>
            <w:vAlign w:val="center"/>
          </w:tcPr>
          <w:p w14:paraId="20B1EAE4"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40（台、套）</w:t>
            </w:r>
          </w:p>
        </w:tc>
      </w:tr>
      <w:tr w:rsidR="00B22A3A" w14:paraId="2E67D796" w14:textId="77777777">
        <w:trPr>
          <w:trHeight w:val="283"/>
          <w:jc w:val="center"/>
        </w:trPr>
        <w:tc>
          <w:tcPr>
            <w:tcW w:w="565" w:type="dxa"/>
            <w:vMerge/>
            <w:vAlign w:val="center"/>
          </w:tcPr>
          <w:p w14:paraId="0C159B8C" w14:textId="77777777" w:rsidR="00B22A3A" w:rsidRDefault="00B22A3A">
            <w:pPr>
              <w:widowControl/>
              <w:jc w:val="center"/>
              <w:rPr>
                <w:rFonts w:ascii="仿宋" w:eastAsia="仿宋" w:hAnsi="仿宋" w:cs="仿宋"/>
                <w:bCs/>
                <w:color w:val="000000" w:themeColor="text1"/>
                <w:kern w:val="0"/>
              </w:rPr>
            </w:pPr>
          </w:p>
        </w:tc>
        <w:tc>
          <w:tcPr>
            <w:tcW w:w="1683" w:type="dxa"/>
            <w:vMerge/>
            <w:vAlign w:val="center"/>
          </w:tcPr>
          <w:p w14:paraId="33FCEEA6"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095C3744"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31C0E0D4" w14:textId="77777777" w:rsidR="00B22A3A" w:rsidRDefault="008D6DCC">
            <w:pPr>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通用量具</w:t>
            </w:r>
          </w:p>
        </w:tc>
        <w:tc>
          <w:tcPr>
            <w:tcW w:w="1466" w:type="dxa"/>
            <w:vAlign w:val="center"/>
          </w:tcPr>
          <w:p w14:paraId="4F7DF689"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20套</w:t>
            </w:r>
          </w:p>
        </w:tc>
      </w:tr>
      <w:tr w:rsidR="00B22A3A" w14:paraId="359FB00F" w14:textId="77777777">
        <w:trPr>
          <w:trHeight w:val="283"/>
          <w:jc w:val="center"/>
        </w:trPr>
        <w:tc>
          <w:tcPr>
            <w:tcW w:w="565" w:type="dxa"/>
            <w:vMerge/>
            <w:vAlign w:val="center"/>
          </w:tcPr>
          <w:p w14:paraId="60C66BF5" w14:textId="77777777" w:rsidR="00B22A3A" w:rsidRDefault="00B22A3A">
            <w:pPr>
              <w:widowControl/>
              <w:jc w:val="center"/>
              <w:rPr>
                <w:rFonts w:ascii="仿宋" w:eastAsia="仿宋" w:hAnsi="仿宋" w:cs="仿宋"/>
                <w:bCs/>
                <w:color w:val="000000" w:themeColor="text1"/>
                <w:kern w:val="0"/>
              </w:rPr>
            </w:pPr>
          </w:p>
        </w:tc>
        <w:tc>
          <w:tcPr>
            <w:tcW w:w="1683" w:type="dxa"/>
            <w:vMerge/>
            <w:vAlign w:val="center"/>
          </w:tcPr>
          <w:p w14:paraId="3728875F"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28DE1A89"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6BACB722"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台式钻床</w:t>
            </w:r>
          </w:p>
        </w:tc>
        <w:tc>
          <w:tcPr>
            <w:tcW w:w="1466" w:type="dxa"/>
            <w:vAlign w:val="center"/>
          </w:tcPr>
          <w:p w14:paraId="5BFA8A7C" w14:textId="77777777" w:rsidR="00B22A3A" w:rsidRDefault="008D6DCC">
            <w:pPr>
              <w:widowControl/>
              <w:jc w:val="center"/>
              <w:rPr>
                <w:rFonts w:ascii="仿宋" w:eastAsia="仿宋" w:hAnsi="仿宋" w:cs="仿宋"/>
                <w:color w:val="000000" w:themeColor="text1"/>
                <w:kern w:val="0"/>
              </w:rPr>
            </w:pPr>
            <w:r>
              <w:rPr>
                <w:rFonts w:ascii="仿宋" w:eastAsia="仿宋" w:hAnsi="仿宋" w:cs="仿宋" w:hint="eastAsia"/>
                <w:color w:val="000000" w:themeColor="text1"/>
                <w:kern w:val="0"/>
              </w:rPr>
              <w:t>4</w:t>
            </w:r>
            <w:r>
              <w:rPr>
                <w:rFonts w:ascii="仿宋" w:eastAsia="仿宋" w:hAnsi="仿宋" w:cs="仿宋" w:hint="eastAsia"/>
                <w:bCs/>
                <w:color w:val="000000" w:themeColor="text1"/>
                <w:kern w:val="0"/>
              </w:rPr>
              <w:t>台</w:t>
            </w:r>
          </w:p>
        </w:tc>
      </w:tr>
      <w:tr w:rsidR="00B22A3A" w14:paraId="39CABE8A" w14:textId="77777777">
        <w:trPr>
          <w:trHeight w:val="283"/>
          <w:jc w:val="center"/>
        </w:trPr>
        <w:tc>
          <w:tcPr>
            <w:tcW w:w="565" w:type="dxa"/>
            <w:vMerge/>
            <w:vAlign w:val="center"/>
          </w:tcPr>
          <w:p w14:paraId="4A31F056" w14:textId="77777777" w:rsidR="00B22A3A" w:rsidRDefault="00B22A3A">
            <w:pPr>
              <w:widowControl/>
              <w:jc w:val="center"/>
              <w:rPr>
                <w:rFonts w:ascii="仿宋" w:eastAsia="仿宋" w:hAnsi="仿宋" w:cs="仿宋"/>
                <w:bCs/>
                <w:color w:val="000000" w:themeColor="text1"/>
                <w:kern w:val="0"/>
              </w:rPr>
            </w:pPr>
          </w:p>
        </w:tc>
        <w:tc>
          <w:tcPr>
            <w:tcW w:w="1683" w:type="dxa"/>
            <w:vMerge/>
            <w:vAlign w:val="center"/>
          </w:tcPr>
          <w:p w14:paraId="78DDF89E"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7697BC62"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3622E686"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摇臂钻床</w:t>
            </w:r>
          </w:p>
        </w:tc>
        <w:tc>
          <w:tcPr>
            <w:tcW w:w="1466" w:type="dxa"/>
            <w:vAlign w:val="center"/>
          </w:tcPr>
          <w:p w14:paraId="73F2844F" w14:textId="77777777" w:rsidR="00B22A3A" w:rsidRDefault="008D6DCC">
            <w:pPr>
              <w:jc w:val="center"/>
              <w:rPr>
                <w:rFonts w:ascii="仿宋" w:eastAsia="仿宋" w:hAnsi="仿宋" w:cs="仿宋"/>
                <w:color w:val="000000" w:themeColor="text1"/>
                <w:kern w:val="0"/>
              </w:rPr>
            </w:pPr>
            <w:r>
              <w:rPr>
                <w:rFonts w:ascii="仿宋" w:eastAsia="仿宋" w:hAnsi="仿宋" w:cs="仿宋" w:hint="eastAsia"/>
                <w:color w:val="000000" w:themeColor="text1"/>
                <w:kern w:val="0"/>
              </w:rPr>
              <w:t>2</w:t>
            </w:r>
            <w:r>
              <w:rPr>
                <w:rFonts w:ascii="仿宋" w:eastAsia="仿宋" w:hAnsi="仿宋" w:cs="仿宋" w:hint="eastAsia"/>
                <w:bCs/>
                <w:color w:val="000000" w:themeColor="text1"/>
                <w:kern w:val="0"/>
              </w:rPr>
              <w:t>台</w:t>
            </w:r>
          </w:p>
        </w:tc>
      </w:tr>
      <w:tr w:rsidR="00B22A3A" w14:paraId="4FEC3522" w14:textId="77777777">
        <w:trPr>
          <w:trHeight w:val="283"/>
          <w:jc w:val="center"/>
        </w:trPr>
        <w:tc>
          <w:tcPr>
            <w:tcW w:w="565" w:type="dxa"/>
            <w:vMerge/>
            <w:vAlign w:val="center"/>
          </w:tcPr>
          <w:p w14:paraId="31FC8714" w14:textId="77777777" w:rsidR="00B22A3A" w:rsidRDefault="00B22A3A">
            <w:pPr>
              <w:widowControl/>
              <w:jc w:val="center"/>
              <w:rPr>
                <w:rFonts w:ascii="仿宋" w:eastAsia="仿宋" w:hAnsi="仿宋" w:cs="仿宋"/>
                <w:bCs/>
                <w:color w:val="000000" w:themeColor="text1"/>
                <w:kern w:val="0"/>
              </w:rPr>
            </w:pPr>
          </w:p>
        </w:tc>
        <w:tc>
          <w:tcPr>
            <w:tcW w:w="1683" w:type="dxa"/>
            <w:vMerge/>
            <w:vAlign w:val="center"/>
          </w:tcPr>
          <w:p w14:paraId="3FD6E707"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3269CC70"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1FD4B6D0" w14:textId="77777777" w:rsidR="00B22A3A" w:rsidRDefault="008D6DCC">
            <w:pPr>
              <w:widowControl/>
              <w:snapToGrid w:val="0"/>
              <w:rPr>
                <w:rFonts w:ascii="仿宋" w:eastAsia="仿宋" w:hAnsi="仿宋" w:cs="仿宋"/>
                <w:bCs/>
                <w:color w:val="000000" w:themeColor="text1"/>
                <w:kern w:val="0"/>
              </w:rPr>
            </w:pPr>
            <w:proofErr w:type="gramStart"/>
            <w:r>
              <w:rPr>
                <w:rFonts w:ascii="仿宋" w:eastAsia="仿宋" w:hAnsi="仿宋" w:cs="仿宋" w:hint="eastAsia"/>
                <w:bCs/>
                <w:color w:val="000000" w:themeColor="text1"/>
                <w:kern w:val="0"/>
              </w:rPr>
              <w:t>砂轮机</w:t>
            </w:r>
            <w:proofErr w:type="gramEnd"/>
          </w:p>
        </w:tc>
        <w:tc>
          <w:tcPr>
            <w:tcW w:w="1466" w:type="dxa"/>
            <w:vAlign w:val="center"/>
          </w:tcPr>
          <w:p w14:paraId="3E760009" w14:textId="77777777" w:rsidR="00B22A3A" w:rsidRDefault="008D6DCC">
            <w:pPr>
              <w:widowControl/>
              <w:jc w:val="center"/>
              <w:rPr>
                <w:rFonts w:ascii="仿宋" w:eastAsia="仿宋" w:hAnsi="仿宋" w:cs="仿宋"/>
                <w:color w:val="000000" w:themeColor="text1"/>
                <w:kern w:val="0"/>
              </w:rPr>
            </w:pPr>
            <w:r>
              <w:rPr>
                <w:rFonts w:ascii="仿宋" w:eastAsia="仿宋" w:hAnsi="仿宋" w:cs="仿宋" w:hint="eastAsia"/>
                <w:color w:val="000000" w:themeColor="text1"/>
                <w:kern w:val="0"/>
              </w:rPr>
              <w:t>2</w:t>
            </w:r>
            <w:r>
              <w:rPr>
                <w:rFonts w:ascii="仿宋" w:eastAsia="仿宋" w:hAnsi="仿宋" w:cs="仿宋" w:hint="eastAsia"/>
                <w:bCs/>
                <w:color w:val="000000" w:themeColor="text1"/>
                <w:kern w:val="0"/>
              </w:rPr>
              <w:t>台</w:t>
            </w:r>
          </w:p>
        </w:tc>
      </w:tr>
      <w:tr w:rsidR="00B22A3A" w14:paraId="3C270A27" w14:textId="77777777">
        <w:trPr>
          <w:trHeight w:val="283"/>
          <w:jc w:val="center"/>
        </w:trPr>
        <w:tc>
          <w:tcPr>
            <w:tcW w:w="565" w:type="dxa"/>
            <w:vMerge/>
            <w:vAlign w:val="center"/>
          </w:tcPr>
          <w:p w14:paraId="33BF275A" w14:textId="77777777" w:rsidR="00B22A3A" w:rsidRDefault="00B22A3A">
            <w:pPr>
              <w:widowControl/>
              <w:jc w:val="center"/>
              <w:rPr>
                <w:rFonts w:ascii="仿宋" w:eastAsia="仿宋" w:hAnsi="仿宋" w:cs="仿宋"/>
                <w:bCs/>
                <w:color w:val="000000" w:themeColor="text1"/>
                <w:kern w:val="0"/>
              </w:rPr>
            </w:pPr>
          </w:p>
        </w:tc>
        <w:tc>
          <w:tcPr>
            <w:tcW w:w="1683" w:type="dxa"/>
            <w:vMerge/>
            <w:vAlign w:val="center"/>
          </w:tcPr>
          <w:p w14:paraId="475584E8"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36D8909F"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2D310386"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平板、方箱</w:t>
            </w:r>
          </w:p>
        </w:tc>
        <w:tc>
          <w:tcPr>
            <w:tcW w:w="1466" w:type="dxa"/>
            <w:vAlign w:val="center"/>
          </w:tcPr>
          <w:p w14:paraId="4C60E466"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5（块、只）</w:t>
            </w:r>
          </w:p>
        </w:tc>
      </w:tr>
      <w:tr w:rsidR="00B22A3A" w14:paraId="05091C4F" w14:textId="77777777">
        <w:trPr>
          <w:trHeight w:val="340"/>
          <w:jc w:val="center"/>
        </w:trPr>
        <w:tc>
          <w:tcPr>
            <w:tcW w:w="565" w:type="dxa"/>
            <w:vMerge w:val="restart"/>
            <w:vAlign w:val="center"/>
          </w:tcPr>
          <w:p w14:paraId="40BD3FA0" w14:textId="77777777" w:rsidR="00B22A3A" w:rsidRDefault="008D6DCC">
            <w:pPr>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2</w:t>
            </w:r>
          </w:p>
        </w:tc>
        <w:tc>
          <w:tcPr>
            <w:tcW w:w="1683" w:type="dxa"/>
            <w:vMerge w:val="restart"/>
            <w:vAlign w:val="center"/>
          </w:tcPr>
          <w:p w14:paraId="373EC593"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机械测绘实训室</w:t>
            </w:r>
          </w:p>
        </w:tc>
        <w:tc>
          <w:tcPr>
            <w:tcW w:w="2709" w:type="dxa"/>
            <w:vMerge w:val="restart"/>
            <w:vAlign w:val="center"/>
          </w:tcPr>
          <w:p w14:paraId="7E2E7A2E" w14:textId="77777777" w:rsidR="00B22A3A" w:rsidRDefault="008D6DCC">
            <w:pPr>
              <w:widowControl/>
              <w:snapToGrid w:val="0"/>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通用机电产品结构的认知；零件的测量技术；计算机绘图技能训练。</w:t>
            </w:r>
          </w:p>
        </w:tc>
        <w:tc>
          <w:tcPr>
            <w:tcW w:w="2551" w:type="dxa"/>
            <w:vAlign w:val="center"/>
          </w:tcPr>
          <w:p w14:paraId="5812387C"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减速机实物或模型</w:t>
            </w:r>
          </w:p>
        </w:tc>
        <w:tc>
          <w:tcPr>
            <w:tcW w:w="1466" w:type="dxa"/>
            <w:vAlign w:val="center"/>
          </w:tcPr>
          <w:p w14:paraId="4E0DDDF7"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10只</w:t>
            </w:r>
          </w:p>
        </w:tc>
      </w:tr>
      <w:tr w:rsidR="00B22A3A" w14:paraId="1CD35716" w14:textId="77777777">
        <w:trPr>
          <w:trHeight w:val="340"/>
          <w:jc w:val="center"/>
        </w:trPr>
        <w:tc>
          <w:tcPr>
            <w:tcW w:w="565" w:type="dxa"/>
            <w:vMerge/>
            <w:vAlign w:val="center"/>
          </w:tcPr>
          <w:p w14:paraId="498FB26E" w14:textId="77777777" w:rsidR="00B22A3A" w:rsidRDefault="00B22A3A">
            <w:pPr>
              <w:jc w:val="center"/>
              <w:rPr>
                <w:rFonts w:ascii="仿宋" w:eastAsia="仿宋" w:hAnsi="仿宋" w:cs="仿宋"/>
                <w:bCs/>
                <w:color w:val="000000" w:themeColor="text1"/>
                <w:kern w:val="0"/>
              </w:rPr>
            </w:pPr>
          </w:p>
        </w:tc>
        <w:tc>
          <w:tcPr>
            <w:tcW w:w="1683" w:type="dxa"/>
            <w:vMerge/>
            <w:vAlign w:val="center"/>
          </w:tcPr>
          <w:p w14:paraId="28BCF47D"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73FC20AB"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2A7E4858"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计算机及CAD软件</w:t>
            </w:r>
          </w:p>
        </w:tc>
        <w:tc>
          <w:tcPr>
            <w:tcW w:w="1466" w:type="dxa"/>
            <w:vAlign w:val="center"/>
          </w:tcPr>
          <w:p w14:paraId="49AA1423"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40套</w:t>
            </w:r>
          </w:p>
        </w:tc>
      </w:tr>
      <w:tr w:rsidR="00B22A3A" w14:paraId="5C85A6E9" w14:textId="77777777">
        <w:trPr>
          <w:trHeight w:val="340"/>
          <w:jc w:val="center"/>
        </w:trPr>
        <w:tc>
          <w:tcPr>
            <w:tcW w:w="565" w:type="dxa"/>
            <w:vMerge w:val="restart"/>
            <w:vAlign w:val="center"/>
          </w:tcPr>
          <w:p w14:paraId="72C0AEB2" w14:textId="77777777" w:rsidR="00B22A3A" w:rsidRDefault="008D6DCC">
            <w:pPr>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3</w:t>
            </w:r>
          </w:p>
        </w:tc>
        <w:tc>
          <w:tcPr>
            <w:tcW w:w="1683" w:type="dxa"/>
            <w:vMerge w:val="restart"/>
            <w:vAlign w:val="center"/>
          </w:tcPr>
          <w:p w14:paraId="64FADC58"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液压与气动实训室</w:t>
            </w:r>
          </w:p>
        </w:tc>
        <w:tc>
          <w:tcPr>
            <w:tcW w:w="2709" w:type="dxa"/>
            <w:vMerge w:val="restart"/>
            <w:vAlign w:val="center"/>
          </w:tcPr>
          <w:p w14:paraId="06E41B93" w14:textId="77777777" w:rsidR="00B22A3A" w:rsidRDefault="008D6DCC">
            <w:pPr>
              <w:widowControl/>
              <w:snapToGrid w:val="0"/>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液压和气动元件的认知；液压和气动系统的安装、调试、维护及故障排除。</w:t>
            </w:r>
          </w:p>
        </w:tc>
        <w:tc>
          <w:tcPr>
            <w:tcW w:w="2551" w:type="dxa"/>
            <w:vAlign w:val="center"/>
          </w:tcPr>
          <w:p w14:paraId="780296B0"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液压综合</w:t>
            </w:r>
            <w:proofErr w:type="gramStart"/>
            <w:r>
              <w:rPr>
                <w:rFonts w:ascii="仿宋" w:eastAsia="仿宋" w:hAnsi="仿宋" w:cs="仿宋" w:hint="eastAsia"/>
                <w:bCs/>
                <w:color w:val="000000" w:themeColor="text1"/>
                <w:kern w:val="0"/>
              </w:rPr>
              <w:t>实训台</w:t>
            </w:r>
            <w:proofErr w:type="gramEnd"/>
          </w:p>
        </w:tc>
        <w:tc>
          <w:tcPr>
            <w:tcW w:w="1466" w:type="dxa"/>
            <w:vAlign w:val="center"/>
          </w:tcPr>
          <w:p w14:paraId="165BD84C"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10台</w:t>
            </w:r>
          </w:p>
        </w:tc>
      </w:tr>
      <w:tr w:rsidR="00B22A3A" w14:paraId="7B549282" w14:textId="77777777">
        <w:trPr>
          <w:trHeight w:val="340"/>
          <w:jc w:val="center"/>
        </w:trPr>
        <w:tc>
          <w:tcPr>
            <w:tcW w:w="565" w:type="dxa"/>
            <w:vMerge/>
            <w:vAlign w:val="center"/>
          </w:tcPr>
          <w:p w14:paraId="0E61278B" w14:textId="77777777" w:rsidR="00B22A3A" w:rsidRDefault="00B22A3A">
            <w:pPr>
              <w:jc w:val="center"/>
              <w:rPr>
                <w:rFonts w:ascii="仿宋" w:eastAsia="仿宋" w:hAnsi="仿宋" w:cs="仿宋"/>
                <w:bCs/>
                <w:color w:val="000000" w:themeColor="text1"/>
                <w:kern w:val="0"/>
              </w:rPr>
            </w:pPr>
          </w:p>
        </w:tc>
        <w:tc>
          <w:tcPr>
            <w:tcW w:w="1683" w:type="dxa"/>
            <w:vMerge/>
            <w:vAlign w:val="center"/>
          </w:tcPr>
          <w:p w14:paraId="4036AC61"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0C7FD783"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1F7B8100"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气动综合</w:t>
            </w:r>
            <w:proofErr w:type="gramStart"/>
            <w:r>
              <w:rPr>
                <w:rFonts w:ascii="仿宋" w:eastAsia="仿宋" w:hAnsi="仿宋" w:cs="仿宋" w:hint="eastAsia"/>
                <w:bCs/>
                <w:color w:val="000000" w:themeColor="text1"/>
                <w:kern w:val="0"/>
              </w:rPr>
              <w:t>实训台</w:t>
            </w:r>
            <w:proofErr w:type="gramEnd"/>
          </w:p>
        </w:tc>
        <w:tc>
          <w:tcPr>
            <w:tcW w:w="1466" w:type="dxa"/>
            <w:vAlign w:val="center"/>
          </w:tcPr>
          <w:p w14:paraId="6010B09E"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10台</w:t>
            </w:r>
          </w:p>
        </w:tc>
      </w:tr>
      <w:tr w:rsidR="00B22A3A" w14:paraId="66FADE41" w14:textId="77777777">
        <w:trPr>
          <w:trHeight w:val="340"/>
          <w:jc w:val="center"/>
        </w:trPr>
        <w:tc>
          <w:tcPr>
            <w:tcW w:w="565" w:type="dxa"/>
            <w:vMerge w:val="restart"/>
            <w:vAlign w:val="center"/>
          </w:tcPr>
          <w:p w14:paraId="768581C1" w14:textId="77777777" w:rsidR="00B22A3A" w:rsidRDefault="008D6DCC">
            <w:pPr>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4</w:t>
            </w:r>
          </w:p>
        </w:tc>
        <w:tc>
          <w:tcPr>
            <w:tcW w:w="1683" w:type="dxa"/>
            <w:vMerge w:val="restart"/>
            <w:vAlign w:val="center"/>
          </w:tcPr>
          <w:p w14:paraId="7ACFC51E"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传感检测实训室</w:t>
            </w:r>
          </w:p>
        </w:tc>
        <w:tc>
          <w:tcPr>
            <w:tcW w:w="2709" w:type="dxa"/>
            <w:vMerge w:val="restart"/>
            <w:vAlign w:val="center"/>
          </w:tcPr>
          <w:p w14:paraId="0FCA016B" w14:textId="77777777" w:rsidR="00B22A3A" w:rsidRDefault="008D6DCC">
            <w:pPr>
              <w:widowControl/>
              <w:snapToGrid w:val="0"/>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常用传感器的认知；自动检测技术认知；常用传感器的使用和装调。</w:t>
            </w:r>
          </w:p>
        </w:tc>
        <w:tc>
          <w:tcPr>
            <w:tcW w:w="2551" w:type="dxa"/>
            <w:vAlign w:val="center"/>
          </w:tcPr>
          <w:p w14:paraId="53A5208A"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传感与检测综合实验台</w:t>
            </w:r>
          </w:p>
        </w:tc>
        <w:tc>
          <w:tcPr>
            <w:tcW w:w="1466" w:type="dxa"/>
            <w:vAlign w:val="center"/>
          </w:tcPr>
          <w:p w14:paraId="00DE3098"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10台</w:t>
            </w:r>
          </w:p>
        </w:tc>
      </w:tr>
      <w:tr w:rsidR="00B22A3A" w14:paraId="099CCDC5" w14:textId="77777777">
        <w:trPr>
          <w:trHeight w:val="340"/>
          <w:jc w:val="center"/>
        </w:trPr>
        <w:tc>
          <w:tcPr>
            <w:tcW w:w="565" w:type="dxa"/>
            <w:vMerge/>
            <w:vAlign w:val="center"/>
          </w:tcPr>
          <w:p w14:paraId="412D55CE" w14:textId="77777777" w:rsidR="00B22A3A" w:rsidRDefault="00B22A3A">
            <w:pPr>
              <w:jc w:val="center"/>
              <w:rPr>
                <w:rFonts w:ascii="仿宋" w:eastAsia="仿宋" w:hAnsi="仿宋" w:cs="仿宋"/>
                <w:bCs/>
                <w:color w:val="000000" w:themeColor="text1"/>
                <w:kern w:val="0"/>
              </w:rPr>
            </w:pPr>
          </w:p>
        </w:tc>
        <w:tc>
          <w:tcPr>
            <w:tcW w:w="1683" w:type="dxa"/>
            <w:vMerge/>
            <w:vAlign w:val="center"/>
          </w:tcPr>
          <w:p w14:paraId="03419E40"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0760ABA2"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22A52A0A" w14:textId="77777777" w:rsidR="00B22A3A" w:rsidRDefault="008D6DCC">
            <w:pPr>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各种传感器及检测仪</w:t>
            </w:r>
          </w:p>
        </w:tc>
        <w:tc>
          <w:tcPr>
            <w:tcW w:w="1466" w:type="dxa"/>
            <w:vAlign w:val="center"/>
          </w:tcPr>
          <w:p w14:paraId="354A9758"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10套</w:t>
            </w:r>
          </w:p>
        </w:tc>
      </w:tr>
      <w:tr w:rsidR="00B22A3A" w14:paraId="53F81129" w14:textId="77777777">
        <w:trPr>
          <w:trHeight w:val="340"/>
          <w:jc w:val="center"/>
        </w:trPr>
        <w:tc>
          <w:tcPr>
            <w:tcW w:w="565" w:type="dxa"/>
            <w:vMerge w:val="restart"/>
            <w:vAlign w:val="center"/>
          </w:tcPr>
          <w:p w14:paraId="5F8EC2A3" w14:textId="77777777" w:rsidR="00B22A3A" w:rsidRDefault="008D6DCC">
            <w:pPr>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5</w:t>
            </w:r>
          </w:p>
        </w:tc>
        <w:tc>
          <w:tcPr>
            <w:tcW w:w="1683" w:type="dxa"/>
            <w:vMerge w:val="restart"/>
            <w:vAlign w:val="center"/>
          </w:tcPr>
          <w:p w14:paraId="02CDD507"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电机控制与调速控制实训室</w:t>
            </w:r>
          </w:p>
        </w:tc>
        <w:tc>
          <w:tcPr>
            <w:tcW w:w="2709" w:type="dxa"/>
            <w:vMerge w:val="restart"/>
            <w:vAlign w:val="center"/>
          </w:tcPr>
          <w:p w14:paraId="2D721542" w14:textId="77777777" w:rsidR="00B22A3A" w:rsidRDefault="008D6DCC">
            <w:pPr>
              <w:widowControl/>
              <w:snapToGrid w:val="0"/>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常用电机认知；通用变频器的使用；电气控制和调速技术训练</w:t>
            </w:r>
          </w:p>
        </w:tc>
        <w:tc>
          <w:tcPr>
            <w:tcW w:w="2551" w:type="dxa"/>
            <w:vAlign w:val="center"/>
          </w:tcPr>
          <w:p w14:paraId="0CA642CC"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电机控制及调速综合实训装置</w:t>
            </w:r>
          </w:p>
        </w:tc>
        <w:tc>
          <w:tcPr>
            <w:tcW w:w="1466" w:type="dxa"/>
            <w:vAlign w:val="center"/>
          </w:tcPr>
          <w:p w14:paraId="615D50F7"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10套</w:t>
            </w:r>
          </w:p>
        </w:tc>
      </w:tr>
      <w:tr w:rsidR="00B22A3A" w14:paraId="7470249C" w14:textId="77777777">
        <w:trPr>
          <w:trHeight w:val="340"/>
          <w:jc w:val="center"/>
        </w:trPr>
        <w:tc>
          <w:tcPr>
            <w:tcW w:w="565" w:type="dxa"/>
            <w:vMerge/>
            <w:vAlign w:val="center"/>
          </w:tcPr>
          <w:p w14:paraId="6EB72E47" w14:textId="77777777" w:rsidR="00B22A3A" w:rsidRDefault="00B22A3A">
            <w:pPr>
              <w:jc w:val="center"/>
              <w:rPr>
                <w:rFonts w:ascii="仿宋" w:eastAsia="仿宋" w:hAnsi="仿宋" w:cs="仿宋"/>
                <w:bCs/>
                <w:color w:val="000000" w:themeColor="text1"/>
                <w:kern w:val="0"/>
              </w:rPr>
            </w:pPr>
          </w:p>
        </w:tc>
        <w:tc>
          <w:tcPr>
            <w:tcW w:w="1683" w:type="dxa"/>
            <w:vMerge/>
            <w:vAlign w:val="center"/>
          </w:tcPr>
          <w:p w14:paraId="04775893"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718DBFC3"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66029D2A"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通用变频器</w:t>
            </w:r>
          </w:p>
        </w:tc>
        <w:tc>
          <w:tcPr>
            <w:tcW w:w="1466" w:type="dxa"/>
            <w:vAlign w:val="center"/>
          </w:tcPr>
          <w:p w14:paraId="0D5441E2"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10台</w:t>
            </w:r>
          </w:p>
        </w:tc>
      </w:tr>
      <w:tr w:rsidR="00B22A3A" w14:paraId="4CC517AE" w14:textId="77777777">
        <w:trPr>
          <w:trHeight w:val="340"/>
          <w:jc w:val="center"/>
        </w:trPr>
        <w:tc>
          <w:tcPr>
            <w:tcW w:w="565" w:type="dxa"/>
            <w:vMerge w:val="restart"/>
            <w:vAlign w:val="center"/>
          </w:tcPr>
          <w:p w14:paraId="0D3966A4" w14:textId="77777777" w:rsidR="00B22A3A" w:rsidRDefault="008D6DCC">
            <w:pPr>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6</w:t>
            </w:r>
          </w:p>
        </w:tc>
        <w:tc>
          <w:tcPr>
            <w:tcW w:w="1683" w:type="dxa"/>
            <w:vMerge w:val="restart"/>
            <w:vAlign w:val="center"/>
          </w:tcPr>
          <w:p w14:paraId="6E235FB1"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PLC编程实训室</w:t>
            </w:r>
          </w:p>
        </w:tc>
        <w:tc>
          <w:tcPr>
            <w:tcW w:w="2709" w:type="dxa"/>
            <w:vMerge w:val="restart"/>
            <w:vAlign w:val="center"/>
          </w:tcPr>
          <w:p w14:paraId="5E1AF964" w14:textId="77777777" w:rsidR="00B22A3A" w:rsidRDefault="008D6DCC">
            <w:pPr>
              <w:widowControl/>
              <w:snapToGrid w:val="0"/>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可编程控制器的认识；</w:t>
            </w:r>
          </w:p>
          <w:p w14:paraId="4BDE6757"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lastRenderedPageBreak/>
              <w:t>可编程控制器编程软件应用及编程技术训练，PLC控制系统的电气安装、调试技术训练。</w:t>
            </w:r>
          </w:p>
        </w:tc>
        <w:tc>
          <w:tcPr>
            <w:tcW w:w="2551" w:type="dxa"/>
            <w:vAlign w:val="center"/>
          </w:tcPr>
          <w:p w14:paraId="2E2F51AB"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lastRenderedPageBreak/>
              <w:t>可编程控制器实训装置</w:t>
            </w:r>
          </w:p>
        </w:tc>
        <w:tc>
          <w:tcPr>
            <w:tcW w:w="1466" w:type="dxa"/>
            <w:vAlign w:val="center"/>
          </w:tcPr>
          <w:p w14:paraId="685CD786"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20套</w:t>
            </w:r>
          </w:p>
        </w:tc>
      </w:tr>
      <w:tr w:rsidR="00B22A3A" w14:paraId="0F37E36E" w14:textId="77777777">
        <w:trPr>
          <w:trHeight w:val="340"/>
          <w:jc w:val="center"/>
        </w:trPr>
        <w:tc>
          <w:tcPr>
            <w:tcW w:w="565" w:type="dxa"/>
            <w:vMerge/>
            <w:vAlign w:val="center"/>
          </w:tcPr>
          <w:p w14:paraId="402A4C8C" w14:textId="77777777" w:rsidR="00B22A3A" w:rsidRDefault="00B22A3A">
            <w:pPr>
              <w:jc w:val="center"/>
              <w:rPr>
                <w:rFonts w:ascii="仿宋" w:eastAsia="仿宋" w:hAnsi="仿宋" w:cs="仿宋"/>
                <w:bCs/>
                <w:color w:val="000000" w:themeColor="text1"/>
                <w:kern w:val="0"/>
              </w:rPr>
            </w:pPr>
          </w:p>
        </w:tc>
        <w:tc>
          <w:tcPr>
            <w:tcW w:w="1683" w:type="dxa"/>
            <w:vMerge/>
            <w:vAlign w:val="center"/>
          </w:tcPr>
          <w:p w14:paraId="31C764A3"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496C8985"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63E49805" w14:textId="77777777" w:rsidR="00B22A3A" w:rsidRDefault="008D6DCC">
            <w:pPr>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各种机床电气控制电路模板</w:t>
            </w:r>
          </w:p>
        </w:tc>
        <w:tc>
          <w:tcPr>
            <w:tcW w:w="1466" w:type="dxa"/>
            <w:vAlign w:val="center"/>
          </w:tcPr>
          <w:p w14:paraId="53A8D673"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10套</w:t>
            </w:r>
          </w:p>
        </w:tc>
      </w:tr>
      <w:tr w:rsidR="00B22A3A" w14:paraId="4F677344" w14:textId="77777777">
        <w:trPr>
          <w:trHeight w:val="340"/>
          <w:jc w:val="center"/>
        </w:trPr>
        <w:tc>
          <w:tcPr>
            <w:tcW w:w="565" w:type="dxa"/>
            <w:vMerge/>
            <w:vAlign w:val="center"/>
          </w:tcPr>
          <w:p w14:paraId="6E1CAAC8" w14:textId="77777777" w:rsidR="00B22A3A" w:rsidRDefault="00B22A3A">
            <w:pPr>
              <w:jc w:val="center"/>
              <w:rPr>
                <w:rFonts w:ascii="仿宋" w:eastAsia="仿宋" w:hAnsi="仿宋" w:cs="仿宋"/>
                <w:bCs/>
                <w:color w:val="000000" w:themeColor="text1"/>
                <w:kern w:val="0"/>
              </w:rPr>
            </w:pPr>
          </w:p>
        </w:tc>
        <w:tc>
          <w:tcPr>
            <w:tcW w:w="1683" w:type="dxa"/>
            <w:vMerge/>
            <w:vAlign w:val="center"/>
          </w:tcPr>
          <w:p w14:paraId="5CD0A0DB"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4AB7E878"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0C5E278D"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计算机及软件</w:t>
            </w:r>
          </w:p>
        </w:tc>
        <w:tc>
          <w:tcPr>
            <w:tcW w:w="1466" w:type="dxa"/>
            <w:vAlign w:val="center"/>
          </w:tcPr>
          <w:p w14:paraId="13200B8A"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20套</w:t>
            </w:r>
          </w:p>
        </w:tc>
      </w:tr>
      <w:tr w:rsidR="00B22A3A" w14:paraId="107D5001" w14:textId="77777777">
        <w:trPr>
          <w:trHeight w:val="340"/>
          <w:jc w:val="center"/>
        </w:trPr>
        <w:tc>
          <w:tcPr>
            <w:tcW w:w="565" w:type="dxa"/>
            <w:vMerge w:val="restart"/>
            <w:vAlign w:val="center"/>
          </w:tcPr>
          <w:p w14:paraId="4EBDD224" w14:textId="77777777" w:rsidR="00B22A3A" w:rsidRDefault="008D6DCC">
            <w:pPr>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7</w:t>
            </w:r>
          </w:p>
        </w:tc>
        <w:tc>
          <w:tcPr>
            <w:tcW w:w="1683" w:type="dxa"/>
            <w:vMerge w:val="restart"/>
            <w:vAlign w:val="center"/>
          </w:tcPr>
          <w:p w14:paraId="63339222"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电工技术实训室</w:t>
            </w:r>
          </w:p>
        </w:tc>
        <w:tc>
          <w:tcPr>
            <w:tcW w:w="2709" w:type="dxa"/>
            <w:vMerge w:val="restart"/>
            <w:vAlign w:val="center"/>
          </w:tcPr>
          <w:p w14:paraId="7F8A6CEF" w14:textId="18216BB3" w:rsidR="00B22A3A" w:rsidRDefault="008D6DCC" w:rsidP="00CC62F3">
            <w:pPr>
              <w:widowControl/>
              <w:snapToGrid w:val="0"/>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安全用电技术训练；常用电工仪表的选用；电工工具的使用；低压电器的认知；电气控制线路的安装、调试；电气控制系统的故障分析；维修电工技能训练。</w:t>
            </w:r>
          </w:p>
        </w:tc>
        <w:tc>
          <w:tcPr>
            <w:tcW w:w="2551" w:type="dxa"/>
            <w:vAlign w:val="center"/>
          </w:tcPr>
          <w:p w14:paraId="7C820920"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万用表、转速表、钳形电流表、功率表、兆欧表</w:t>
            </w:r>
          </w:p>
        </w:tc>
        <w:tc>
          <w:tcPr>
            <w:tcW w:w="1466" w:type="dxa"/>
            <w:vAlign w:val="center"/>
          </w:tcPr>
          <w:p w14:paraId="23A51E04"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10套</w:t>
            </w:r>
          </w:p>
        </w:tc>
      </w:tr>
      <w:tr w:rsidR="00B22A3A" w14:paraId="2A879D6B" w14:textId="77777777">
        <w:trPr>
          <w:trHeight w:val="340"/>
          <w:jc w:val="center"/>
        </w:trPr>
        <w:tc>
          <w:tcPr>
            <w:tcW w:w="565" w:type="dxa"/>
            <w:vMerge/>
            <w:vAlign w:val="center"/>
          </w:tcPr>
          <w:p w14:paraId="3272F3F5" w14:textId="77777777" w:rsidR="00B22A3A" w:rsidRDefault="00B22A3A">
            <w:pPr>
              <w:jc w:val="center"/>
              <w:rPr>
                <w:rFonts w:ascii="仿宋" w:eastAsia="仿宋" w:hAnsi="仿宋" w:cs="仿宋"/>
                <w:bCs/>
                <w:color w:val="000000" w:themeColor="text1"/>
                <w:kern w:val="0"/>
              </w:rPr>
            </w:pPr>
          </w:p>
        </w:tc>
        <w:tc>
          <w:tcPr>
            <w:tcW w:w="1683" w:type="dxa"/>
            <w:vMerge/>
            <w:vAlign w:val="center"/>
          </w:tcPr>
          <w:p w14:paraId="7F05BD51"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1A3CB8ED"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268F102D"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触电急救模拟人</w:t>
            </w:r>
          </w:p>
        </w:tc>
        <w:tc>
          <w:tcPr>
            <w:tcW w:w="1466" w:type="dxa"/>
            <w:vAlign w:val="center"/>
          </w:tcPr>
          <w:p w14:paraId="596C4B0A"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6套</w:t>
            </w:r>
          </w:p>
        </w:tc>
      </w:tr>
      <w:tr w:rsidR="00B22A3A" w14:paraId="5D29C641" w14:textId="77777777">
        <w:trPr>
          <w:trHeight w:val="340"/>
          <w:jc w:val="center"/>
        </w:trPr>
        <w:tc>
          <w:tcPr>
            <w:tcW w:w="565" w:type="dxa"/>
            <w:vMerge/>
            <w:vAlign w:val="center"/>
          </w:tcPr>
          <w:p w14:paraId="2FAEE318" w14:textId="77777777" w:rsidR="00B22A3A" w:rsidRDefault="00B22A3A">
            <w:pPr>
              <w:jc w:val="center"/>
              <w:rPr>
                <w:rFonts w:ascii="仿宋" w:eastAsia="仿宋" w:hAnsi="仿宋" w:cs="仿宋"/>
                <w:bCs/>
                <w:color w:val="000000" w:themeColor="text1"/>
                <w:kern w:val="0"/>
              </w:rPr>
            </w:pPr>
          </w:p>
        </w:tc>
        <w:tc>
          <w:tcPr>
            <w:tcW w:w="1683" w:type="dxa"/>
            <w:vMerge/>
            <w:vAlign w:val="center"/>
          </w:tcPr>
          <w:p w14:paraId="634AE5A9"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4B596B58"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4077FED6"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压线钳、</w:t>
            </w:r>
            <w:proofErr w:type="gramStart"/>
            <w:r>
              <w:rPr>
                <w:rFonts w:ascii="仿宋" w:eastAsia="仿宋" w:hAnsi="仿宋" w:cs="仿宋" w:hint="eastAsia"/>
                <w:bCs/>
                <w:color w:val="000000" w:themeColor="text1"/>
                <w:kern w:val="0"/>
              </w:rPr>
              <w:t>组套工具</w:t>
            </w:r>
            <w:proofErr w:type="gramEnd"/>
            <w:r>
              <w:rPr>
                <w:rFonts w:ascii="仿宋" w:eastAsia="仿宋" w:hAnsi="仿宋" w:cs="仿宋" w:hint="eastAsia"/>
                <w:bCs/>
                <w:color w:val="000000" w:themeColor="text1"/>
                <w:kern w:val="0"/>
              </w:rPr>
              <w:t>、电锤、喷灯、弯管器</w:t>
            </w:r>
          </w:p>
        </w:tc>
        <w:tc>
          <w:tcPr>
            <w:tcW w:w="1466" w:type="dxa"/>
            <w:vAlign w:val="center"/>
          </w:tcPr>
          <w:p w14:paraId="567838D9"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40套</w:t>
            </w:r>
          </w:p>
        </w:tc>
      </w:tr>
      <w:tr w:rsidR="00B22A3A" w14:paraId="2189BF2C" w14:textId="77777777">
        <w:trPr>
          <w:trHeight w:val="340"/>
          <w:jc w:val="center"/>
        </w:trPr>
        <w:tc>
          <w:tcPr>
            <w:tcW w:w="565" w:type="dxa"/>
            <w:vMerge/>
            <w:vAlign w:val="center"/>
          </w:tcPr>
          <w:p w14:paraId="26A79B42" w14:textId="77777777" w:rsidR="00B22A3A" w:rsidRDefault="00B22A3A">
            <w:pPr>
              <w:jc w:val="center"/>
              <w:rPr>
                <w:rFonts w:ascii="仿宋" w:eastAsia="仿宋" w:hAnsi="仿宋" w:cs="仿宋"/>
                <w:bCs/>
                <w:color w:val="000000" w:themeColor="text1"/>
                <w:kern w:val="0"/>
              </w:rPr>
            </w:pPr>
          </w:p>
        </w:tc>
        <w:tc>
          <w:tcPr>
            <w:tcW w:w="1683" w:type="dxa"/>
            <w:vMerge/>
            <w:vAlign w:val="center"/>
          </w:tcPr>
          <w:p w14:paraId="06FBFF2F"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0C795723"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2610A1DF"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自动空气开关、断路器、继电器、接触器、主令开关等</w:t>
            </w:r>
          </w:p>
        </w:tc>
        <w:tc>
          <w:tcPr>
            <w:tcW w:w="1466" w:type="dxa"/>
            <w:vAlign w:val="center"/>
          </w:tcPr>
          <w:p w14:paraId="671EBEC7"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40套</w:t>
            </w:r>
          </w:p>
        </w:tc>
      </w:tr>
      <w:tr w:rsidR="00B22A3A" w14:paraId="1EC5A872" w14:textId="77777777">
        <w:trPr>
          <w:trHeight w:val="340"/>
          <w:jc w:val="center"/>
        </w:trPr>
        <w:tc>
          <w:tcPr>
            <w:tcW w:w="565" w:type="dxa"/>
            <w:vMerge/>
            <w:vAlign w:val="center"/>
          </w:tcPr>
          <w:p w14:paraId="3C77BD85" w14:textId="77777777" w:rsidR="00B22A3A" w:rsidRDefault="00B22A3A">
            <w:pPr>
              <w:jc w:val="center"/>
              <w:rPr>
                <w:rFonts w:ascii="仿宋" w:eastAsia="仿宋" w:hAnsi="仿宋" w:cs="仿宋"/>
                <w:bCs/>
                <w:color w:val="000000" w:themeColor="text1"/>
                <w:kern w:val="0"/>
              </w:rPr>
            </w:pPr>
          </w:p>
        </w:tc>
        <w:tc>
          <w:tcPr>
            <w:tcW w:w="1683" w:type="dxa"/>
            <w:vMerge/>
            <w:vAlign w:val="center"/>
          </w:tcPr>
          <w:p w14:paraId="58AE7C8B"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38ECC98C"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6EFCCCA9"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电工操作台、教学网孔板、低压配电柜、照明控制箱、照明灯具、管件、桥架、槽道、电缆、</w:t>
            </w:r>
            <w:proofErr w:type="gramStart"/>
            <w:r>
              <w:rPr>
                <w:rFonts w:ascii="仿宋" w:eastAsia="仿宋" w:hAnsi="仿宋" w:cs="仿宋" w:hint="eastAsia"/>
                <w:bCs/>
                <w:color w:val="000000" w:themeColor="text1"/>
                <w:kern w:val="0"/>
              </w:rPr>
              <w:t>固定卡件</w:t>
            </w:r>
            <w:proofErr w:type="gramEnd"/>
          </w:p>
        </w:tc>
        <w:tc>
          <w:tcPr>
            <w:tcW w:w="1466" w:type="dxa"/>
            <w:vAlign w:val="center"/>
          </w:tcPr>
          <w:p w14:paraId="73445033"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40套</w:t>
            </w:r>
          </w:p>
        </w:tc>
      </w:tr>
      <w:tr w:rsidR="00B22A3A" w14:paraId="283BC816" w14:textId="77777777">
        <w:trPr>
          <w:trHeight w:val="340"/>
          <w:jc w:val="center"/>
        </w:trPr>
        <w:tc>
          <w:tcPr>
            <w:tcW w:w="565" w:type="dxa"/>
            <w:vMerge/>
            <w:vAlign w:val="center"/>
          </w:tcPr>
          <w:p w14:paraId="1FDBD0E4" w14:textId="77777777" w:rsidR="00B22A3A" w:rsidRDefault="00B22A3A">
            <w:pPr>
              <w:jc w:val="center"/>
              <w:rPr>
                <w:rFonts w:ascii="仿宋" w:eastAsia="仿宋" w:hAnsi="仿宋" w:cs="仿宋"/>
                <w:bCs/>
                <w:color w:val="000000" w:themeColor="text1"/>
                <w:kern w:val="0"/>
              </w:rPr>
            </w:pPr>
          </w:p>
        </w:tc>
        <w:tc>
          <w:tcPr>
            <w:tcW w:w="1683" w:type="dxa"/>
            <w:vMerge/>
            <w:vAlign w:val="center"/>
          </w:tcPr>
          <w:p w14:paraId="4EE98C80"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70BFE3E3"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0C96700F"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模拟机床电气排故实</w:t>
            </w:r>
            <w:proofErr w:type="gramStart"/>
            <w:r>
              <w:rPr>
                <w:rFonts w:ascii="仿宋" w:eastAsia="仿宋" w:hAnsi="仿宋" w:cs="仿宋" w:hint="eastAsia"/>
                <w:bCs/>
                <w:color w:val="000000" w:themeColor="text1"/>
                <w:kern w:val="0"/>
              </w:rPr>
              <w:t>训</w:t>
            </w:r>
            <w:proofErr w:type="gramEnd"/>
            <w:r>
              <w:rPr>
                <w:rFonts w:ascii="仿宋" w:eastAsia="仿宋" w:hAnsi="仿宋" w:cs="仿宋" w:hint="eastAsia"/>
                <w:bCs/>
                <w:color w:val="000000" w:themeColor="text1"/>
                <w:kern w:val="0"/>
              </w:rPr>
              <w:t>装置</w:t>
            </w:r>
          </w:p>
        </w:tc>
        <w:tc>
          <w:tcPr>
            <w:tcW w:w="1466" w:type="dxa"/>
            <w:vAlign w:val="center"/>
          </w:tcPr>
          <w:p w14:paraId="025594D8"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9套</w:t>
            </w:r>
          </w:p>
        </w:tc>
      </w:tr>
      <w:tr w:rsidR="00B22A3A" w14:paraId="371CF696" w14:textId="77777777">
        <w:trPr>
          <w:trHeight w:val="680"/>
          <w:jc w:val="center"/>
        </w:trPr>
        <w:tc>
          <w:tcPr>
            <w:tcW w:w="565" w:type="dxa"/>
            <w:vMerge w:val="restart"/>
            <w:vAlign w:val="center"/>
          </w:tcPr>
          <w:p w14:paraId="1877AE84" w14:textId="77777777" w:rsidR="00B22A3A" w:rsidRDefault="008D6DCC">
            <w:pPr>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8</w:t>
            </w:r>
          </w:p>
        </w:tc>
        <w:tc>
          <w:tcPr>
            <w:tcW w:w="1683" w:type="dxa"/>
            <w:vMerge w:val="restart"/>
            <w:vAlign w:val="center"/>
          </w:tcPr>
          <w:p w14:paraId="426EC31D"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电子技术实训室</w:t>
            </w:r>
          </w:p>
        </w:tc>
        <w:tc>
          <w:tcPr>
            <w:tcW w:w="2709" w:type="dxa"/>
            <w:vMerge w:val="restart"/>
            <w:vAlign w:val="center"/>
          </w:tcPr>
          <w:p w14:paraId="2E3FFC1D" w14:textId="77777777" w:rsidR="00B22A3A" w:rsidRDefault="008D6DCC">
            <w:pPr>
              <w:widowControl/>
              <w:snapToGrid w:val="0"/>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电子仪表的使用；焊接技术训练；电子产品的制作。</w:t>
            </w:r>
          </w:p>
        </w:tc>
        <w:tc>
          <w:tcPr>
            <w:tcW w:w="2551" w:type="dxa"/>
            <w:vAlign w:val="center"/>
          </w:tcPr>
          <w:p w14:paraId="67B7B06F" w14:textId="7877B280"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电子实训台，电烙铁、</w:t>
            </w:r>
            <w:r w:rsidR="00CC62F3" w:rsidRPr="00CC62F3">
              <w:rPr>
                <w:rFonts w:ascii="仿宋" w:eastAsia="仿宋" w:hAnsi="仿宋" w:cs="仿宋" w:hint="eastAsia"/>
                <w:bCs/>
                <w:color w:val="FF0000"/>
                <w:kern w:val="0"/>
              </w:rPr>
              <w:t>焊接</w:t>
            </w:r>
            <w:r w:rsidRPr="00CC62F3">
              <w:rPr>
                <w:rFonts w:ascii="仿宋" w:eastAsia="仿宋" w:hAnsi="仿宋" w:cs="仿宋" w:hint="eastAsia"/>
                <w:bCs/>
                <w:color w:val="FF0000"/>
                <w:kern w:val="0"/>
              </w:rPr>
              <w:t>架</w:t>
            </w:r>
            <w:r w:rsidR="00CC62F3">
              <w:rPr>
                <w:rFonts w:ascii="仿宋" w:eastAsia="仿宋" w:hAnsi="仿宋" w:cs="仿宋" w:hint="eastAsia"/>
                <w:bCs/>
                <w:color w:val="FF0000"/>
                <w:kern w:val="0"/>
              </w:rPr>
              <w:t>等</w:t>
            </w:r>
          </w:p>
        </w:tc>
        <w:tc>
          <w:tcPr>
            <w:tcW w:w="1466" w:type="dxa"/>
            <w:vAlign w:val="center"/>
          </w:tcPr>
          <w:p w14:paraId="0CF8929B"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40套</w:t>
            </w:r>
          </w:p>
        </w:tc>
      </w:tr>
      <w:tr w:rsidR="00B22A3A" w14:paraId="5067D89B" w14:textId="77777777">
        <w:trPr>
          <w:trHeight w:val="680"/>
          <w:jc w:val="center"/>
        </w:trPr>
        <w:tc>
          <w:tcPr>
            <w:tcW w:w="565" w:type="dxa"/>
            <w:vMerge/>
            <w:vAlign w:val="center"/>
          </w:tcPr>
          <w:p w14:paraId="6D2CADC2" w14:textId="77777777" w:rsidR="00B22A3A" w:rsidRDefault="00B22A3A">
            <w:pPr>
              <w:jc w:val="center"/>
              <w:rPr>
                <w:rFonts w:ascii="仿宋" w:eastAsia="仿宋" w:hAnsi="仿宋" w:cs="仿宋"/>
                <w:bCs/>
                <w:color w:val="000000" w:themeColor="text1"/>
                <w:kern w:val="0"/>
              </w:rPr>
            </w:pPr>
          </w:p>
        </w:tc>
        <w:tc>
          <w:tcPr>
            <w:tcW w:w="1683" w:type="dxa"/>
            <w:vMerge/>
            <w:vAlign w:val="center"/>
          </w:tcPr>
          <w:p w14:paraId="6612E070"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7D39175A"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1241E2C4" w14:textId="77777777" w:rsidR="00B22A3A" w:rsidRDefault="008D6DCC">
            <w:pPr>
              <w:widowControl/>
              <w:rPr>
                <w:rFonts w:ascii="仿宋" w:eastAsia="仿宋" w:hAnsi="仿宋" w:cs="仿宋"/>
                <w:bCs/>
                <w:color w:val="000000" w:themeColor="text1"/>
                <w:kern w:val="0"/>
              </w:rPr>
            </w:pPr>
            <w:r>
              <w:rPr>
                <w:rFonts w:ascii="仿宋" w:eastAsia="仿宋" w:hAnsi="仿宋" w:cs="仿宋" w:hint="eastAsia"/>
                <w:bCs/>
                <w:color w:val="000000" w:themeColor="text1"/>
                <w:kern w:val="0"/>
              </w:rPr>
              <w:t>直流稳压电源、示波器、信号发生器等</w:t>
            </w:r>
          </w:p>
        </w:tc>
        <w:tc>
          <w:tcPr>
            <w:tcW w:w="1466" w:type="dxa"/>
            <w:vAlign w:val="center"/>
          </w:tcPr>
          <w:p w14:paraId="04A5317A"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10套</w:t>
            </w:r>
          </w:p>
        </w:tc>
      </w:tr>
      <w:tr w:rsidR="00B22A3A" w14:paraId="2D31C4C2" w14:textId="77777777">
        <w:trPr>
          <w:trHeight w:val="420"/>
          <w:jc w:val="center"/>
        </w:trPr>
        <w:tc>
          <w:tcPr>
            <w:tcW w:w="565" w:type="dxa"/>
            <w:vMerge w:val="restart"/>
            <w:vAlign w:val="center"/>
          </w:tcPr>
          <w:p w14:paraId="3AED907E" w14:textId="77777777" w:rsidR="00B22A3A" w:rsidRDefault="008D6DCC">
            <w:pPr>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9</w:t>
            </w:r>
          </w:p>
        </w:tc>
        <w:tc>
          <w:tcPr>
            <w:tcW w:w="1683" w:type="dxa"/>
            <w:vMerge w:val="restart"/>
            <w:vAlign w:val="center"/>
          </w:tcPr>
          <w:p w14:paraId="46CD17FA" w14:textId="77777777" w:rsidR="00B22A3A" w:rsidRDefault="008D6DCC">
            <w:pPr>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单片机实验（实训）室</w:t>
            </w:r>
          </w:p>
        </w:tc>
        <w:tc>
          <w:tcPr>
            <w:tcW w:w="2709" w:type="dxa"/>
            <w:vMerge w:val="restart"/>
            <w:vAlign w:val="center"/>
          </w:tcPr>
          <w:p w14:paraId="451DA25E" w14:textId="77777777" w:rsidR="00B22A3A" w:rsidRDefault="008D6DCC">
            <w:pPr>
              <w:snapToGrid w:val="0"/>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单片机的认知；单片机的编程及软件使用；单片机控制系统的装调技术训练。</w:t>
            </w:r>
          </w:p>
        </w:tc>
        <w:tc>
          <w:tcPr>
            <w:tcW w:w="2551" w:type="dxa"/>
            <w:vAlign w:val="center"/>
          </w:tcPr>
          <w:p w14:paraId="1CEAD41B" w14:textId="77777777" w:rsidR="00B22A3A" w:rsidRDefault="008D6DCC">
            <w:pPr>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单片机综合实验（实训）装置</w:t>
            </w:r>
          </w:p>
        </w:tc>
        <w:tc>
          <w:tcPr>
            <w:tcW w:w="1466" w:type="dxa"/>
            <w:vAlign w:val="center"/>
          </w:tcPr>
          <w:p w14:paraId="77D7CF1F"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10套</w:t>
            </w:r>
          </w:p>
        </w:tc>
      </w:tr>
      <w:tr w:rsidR="00B22A3A" w14:paraId="6D13733E" w14:textId="77777777">
        <w:trPr>
          <w:trHeight w:val="680"/>
          <w:jc w:val="center"/>
        </w:trPr>
        <w:tc>
          <w:tcPr>
            <w:tcW w:w="565" w:type="dxa"/>
            <w:vMerge/>
            <w:vAlign w:val="center"/>
          </w:tcPr>
          <w:p w14:paraId="695620EA" w14:textId="77777777" w:rsidR="00B22A3A" w:rsidRDefault="00B22A3A">
            <w:pPr>
              <w:jc w:val="center"/>
              <w:rPr>
                <w:rFonts w:ascii="仿宋" w:eastAsia="仿宋" w:hAnsi="仿宋" w:cs="仿宋"/>
                <w:bCs/>
                <w:color w:val="000000" w:themeColor="text1"/>
                <w:kern w:val="0"/>
              </w:rPr>
            </w:pPr>
          </w:p>
        </w:tc>
        <w:tc>
          <w:tcPr>
            <w:tcW w:w="1683" w:type="dxa"/>
            <w:vMerge/>
            <w:vAlign w:val="center"/>
          </w:tcPr>
          <w:p w14:paraId="28399411" w14:textId="77777777" w:rsidR="00B22A3A" w:rsidRDefault="00B22A3A">
            <w:pPr>
              <w:widowControl/>
              <w:snapToGrid w:val="0"/>
              <w:rPr>
                <w:rFonts w:ascii="仿宋" w:eastAsia="仿宋" w:hAnsi="仿宋" w:cs="仿宋"/>
                <w:bCs/>
                <w:color w:val="000000" w:themeColor="text1"/>
                <w:kern w:val="0"/>
              </w:rPr>
            </w:pPr>
          </w:p>
        </w:tc>
        <w:tc>
          <w:tcPr>
            <w:tcW w:w="2709" w:type="dxa"/>
            <w:vMerge/>
            <w:vAlign w:val="center"/>
          </w:tcPr>
          <w:p w14:paraId="43F20899" w14:textId="77777777" w:rsidR="00B22A3A" w:rsidRDefault="00B22A3A">
            <w:pPr>
              <w:widowControl/>
              <w:snapToGrid w:val="0"/>
              <w:rPr>
                <w:rFonts w:ascii="仿宋" w:eastAsia="仿宋" w:hAnsi="仿宋" w:cs="仿宋"/>
                <w:bCs/>
                <w:color w:val="000000" w:themeColor="text1"/>
                <w:kern w:val="0"/>
              </w:rPr>
            </w:pPr>
          </w:p>
        </w:tc>
        <w:tc>
          <w:tcPr>
            <w:tcW w:w="2551" w:type="dxa"/>
            <w:vAlign w:val="center"/>
          </w:tcPr>
          <w:p w14:paraId="3740A6CE"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计算机及相关软件</w:t>
            </w:r>
          </w:p>
        </w:tc>
        <w:tc>
          <w:tcPr>
            <w:tcW w:w="1466" w:type="dxa"/>
            <w:vAlign w:val="center"/>
          </w:tcPr>
          <w:p w14:paraId="464C02C7"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10套</w:t>
            </w:r>
          </w:p>
        </w:tc>
      </w:tr>
      <w:tr w:rsidR="00B22A3A" w14:paraId="642F4462" w14:textId="77777777">
        <w:trPr>
          <w:trHeight w:val="680"/>
          <w:jc w:val="center"/>
        </w:trPr>
        <w:tc>
          <w:tcPr>
            <w:tcW w:w="565" w:type="dxa"/>
            <w:vAlign w:val="center"/>
          </w:tcPr>
          <w:p w14:paraId="1E390165" w14:textId="77777777" w:rsidR="00B22A3A" w:rsidRDefault="008D6DCC">
            <w:pPr>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w:t>
            </w:r>
          </w:p>
        </w:tc>
        <w:tc>
          <w:tcPr>
            <w:tcW w:w="1683" w:type="dxa"/>
            <w:vAlign w:val="center"/>
          </w:tcPr>
          <w:p w14:paraId="0BF73A83" w14:textId="77777777" w:rsidR="00B22A3A" w:rsidRDefault="008D6DCC">
            <w:pPr>
              <w:widowControl/>
              <w:snapToGrid w:val="0"/>
              <w:jc w:val="left"/>
              <w:rPr>
                <w:rFonts w:ascii="仿宋" w:eastAsia="仿宋" w:hAnsi="仿宋" w:cs="仿宋"/>
                <w:bCs/>
                <w:color w:val="000000" w:themeColor="text1"/>
                <w:kern w:val="0"/>
              </w:rPr>
            </w:pPr>
            <w:r>
              <w:rPr>
                <w:rFonts w:ascii="仿宋" w:eastAsia="仿宋" w:hAnsi="仿宋" w:cs="仿宋" w:hint="eastAsia"/>
                <w:bCs/>
                <w:color w:val="000000" w:themeColor="text1"/>
                <w:kern w:val="0"/>
              </w:rPr>
              <w:t>机器人基础实训室</w:t>
            </w:r>
          </w:p>
        </w:tc>
        <w:tc>
          <w:tcPr>
            <w:tcW w:w="2709" w:type="dxa"/>
            <w:vAlign w:val="center"/>
          </w:tcPr>
          <w:p w14:paraId="76BC01EB" w14:textId="2307DB67" w:rsidR="00B22A3A" w:rsidRDefault="008D6DCC" w:rsidP="00CC62F3">
            <w:pPr>
              <w:widowControl/>
              <w:snapToGrid w:val="0"/>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机器人的认知（包含机械、电气、控制、编程语言等）</w:t>
            </w:r>
          </w:p>
        </w:tc>
        <w:tc>
          <w:tcPr>
            <w:tcW w:w="2551" w:type="dxa"/>
            <w:vAlign w:val="center"/>
          </w:tcPr>
          <w:p w14:paraId="25A28750"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各种智能机器人，如AGV、SCARA、并联、移动、协作及各</w:t>
            </w:r>
            <w:proofErr w:type="gramStart"/>
            <w:r>
              <w:rPr>
                <w:rFonts w:ascii="仿宋" w:eastAsia="仿宋" w:hAnsi="仿宋" w:cs="仿宋" w:hint="eastAsia"/>
                <w:bCs/>
                <w:color w:val="000000" w:themeColor="text1"/>
                <w:kern w:val="0"/>
              </w:rPr>
              <w:t>类创新</w:t>
            </w:r>
            <w:proofErr w:type="gramEnd"/>
            <w:r>
              <w:rPr>
                <w:rFonts w:ascii="仿宋" w:eastAsia="仿宋" w:hAnsi="仿宋" w:cs="仿宋" w:hint="eastAsia"/>
                <w:bCs/>
                <w:color w:val="000000" w:themeColor="text1"/>
                <w:kern w:val="0"/>
              </w:rPr>
              <w:t>机器人</w:t>
            </w:r>
          </w:p>
        </w:tc>
        <w:tc>
          <w:tcPr>
            <w:tcW w:w="1466" w:type="dxa"/>
            <w:vAlign w:val="center"/>
          </w:tcPr>
          <w:p w14:paraId="672DD41D"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bCs/>
                <w:color w:val="000000" w:themeColor="text1"/>
                <w:kern w:val="0"/>
              </w:rPr>
              <w:t>12</w:t>
            </w:r>
            <w:r>
              <w:rPr>
                <w:rFonts w:ascii="仿宋" w:eastAsia="仿宋" w:hAnsi="仿宋" w:cs="仿宋" w:hint="eastAsia"/>
                <w:bCs/>
                <w:color w:val="000000" w:themeColor="text1"/>
                <w:kern w:val="0"/>
              </w:rPr>
              <w:t>台</w:t>
            </w:r>
          </w:p>
        </w:tc>
      </w:tr>
      <w:tr w:rsidR="00B22A3A" w14:paraId="080A93E8" w14:textId="77777777">
        <w:trPr>
          <w:trHeight w:val="905"/>
          <w:jc w:val="center"/>
        </w:trPr>
        <w:tc>
          <w:tcPr>
            <w:tcW w:w="565" w:type="dxa"/>
            <w:vAlign w:val="center"/>
          </w:tcPr>
          <w:p w14:paraId="045F5A5E" w14:textId="77777777" w:rsidR="00B22A3A" w:rsidRDefault="008D6DCC">
            <w:pPr>
              <w:jc w:val="center"/>
              <w:rPr>
                <w:rFonts w:ascii="仿宋" w:eastAsia="仿宋" w:hAnsi="仿宋" w:cs="仿宋"/>
                <w:bCs/>
                <w:color w:val="000000" w:themeColor="text1"/>
                <w:kern w:val="0"/>
              </w:rPr>
            </w:pPr>
            <w:r>
              <w:rPr>
                <w:rFonts w:ascii="仿宋" w:eastAsia="仿宋" w:hAnsi="仿宋" w:cs="仿宋"/>
                <w:bCs/>
                <w:color w:val="000000" w:themeColor="text1"/>
                <w:kern w:val="0"/>
              </w:rPr>
              <w:t>1</w:t>
            </w:r>
            <w:r>
              <w:rPr>
                <w:rFonts w:ascii="仿宋" w:eastAsia="仿宋" w:hAnsi="仿宋" w:cs="仿宋" w:hint="eastAsia"/>
                <w:bCs/>
                <w:color w:val="000000" w:themeColor="text1"/>
                <w:kern w:val="0"/>
              </w:rPr>
              <w:t>1</w:t>
            </w:r>
          </w:p>
        </w:tc>
        <w:tc>
          <w:tcPr>
            <w:tcW w:w="1683" w:type="dxa"/>
            <w:vAlign w:val="center"/>
          </w:tcPr>
          <w:p w14:paraId="591A77CD" w14:textId="77777777" w:rsidR="00B22A3A" w:rsidRDefault="008D6DCC">
            <w:pPr>
              <w:widowControl/>
              <w:snapToGrid w:val="0"/>
              <w:jc w:val="left"/>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工业机器人仿真实训室</w:t>
            </w:r>
          </w:p>
        </w:tc>
        <w:tc>
          <w:tcPr>
            <w:tcW w:w="2709" w:type="dxa"/>
            <w:vAlign w:val="center"/>
          </w:tcPr>
          <w:p w14:paraId="6772E164" w14:textId="77777777" w:rsidR="00B22A3A" w:rsidRDefault="008D6DCC">
            <w:pPr>
              <w:widowControl/>
              <w:snapToGrid w:val="0"/>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工业机器人虚拟仿真；</w:t>
            </w:r>
          </w:p>
          <w:p w14:paraId="3D3DA513"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机器人编程与仿真</w:t>
            </w:r>
          </w:p>
        </w:tc>
        <w:tc>
          <w:tcPr>
            <w:tcW w:w="2551" w:type="dxa"/>
            <w:vAlign w:val="center"/>
          </w:tcPr>
          <w:p w14:paraId="00F2AB63"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仿真平台</w:t>
            </w:r>
          </w:p>
        </w:tc>
        <w:tc>
          <w:tcPr>
            <w:tcW w:w="1466" w:type="dxa"/>
            <w:vAlign w:val="center"/>
          </w:tcPr>
          <w:p w14:paraId="78A5B480"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40套</w:t>
            </w:r>
          </w:p>
        </w:tc>
      </w:tr>
      <w:tr w:rsidR="00B22A3A" w14:paraId="1B9F615E" w14:textId="77777777">
        <w:trPr>
          <w:trHeight w:val="1390"/>
          <w:jc w:val="center"/>
        </w:trPr>
        <w:tc>
          <w:tcPr>
            <w:tcW w:w="565" w:type="dxa"/>
            <w:vAlign w:val="center"/>
          </w:tcPr>
          <w:p w14:paraId="18D8DE9C" w14:textId="77777777" w:rsidR="00B22A3A" w:rsidRDefault="008D6DCC">
            <w:pPr>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12</w:t>
            </w:r>
          </w:p>
        </w:tc>
        <w:tc>
          <w:tcPr>
            <w:tcW w:w="1683" w:type="dxa"/>
            <w:vAlign w:val="center"/>
          </w:tcPr>
          <w:p w14:paraId="52E0CA68" w14:textId="77777777" w:rsidR="00B22A3A" w:rsidRDefault="008D6DCC">
            <w:pPr>
              <w:widowControl/>
              <w:snapToGrid w:val="0"/>
              <w:jc w:val="left"/>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工业机器人拆装实训室</w:t>
            </w:r>
          </w:p>
        </w:tc>
        <w:tc>
          <w:tcPr>
            <w:tcW w:w="2709" w:type="dxa"/>
            <w:vAlign w:val="center"/>
          </w:tcPr>
          <w:p w14:paraId="14C1D96A" w14:textId="77777777" w:rsidR="00B22A3A" w:rsidRDefault="008D6DCC">
            <w:pPr>
              <w:widowControl/>
              <w:snapToGrid w:val="0"/>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工业机器人结构认知；</w:t>
            </w:r>
          </w:p>
          <w:p w14:paraId="6BBE84FB"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工业机器人机械与电气安装；工业机器人机电调试；</w:t>
            </w:r>
          </w:p>
          <w:p w14:paraId="07008A59"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工业机器人维护与简易故障排除。</w:t>
            </w:r>
          </w:p>
        </w:tc>
        <w:tc>
          <w:tcPr>
            <w:tcW w:w="2551" w:type="dxa"/>
            <w:vAlign w:val="center"/>
          </w:tcPr>
          <w:p w14:paraId="3AC820DE"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工业机器人机械本体，工装夹具</w:t>
            </w:r>
          </w:p>
        </w:tc>
        <w:tc>
          <w:tcPr>
            <w:tcW w:w="1466" w:type="dxa"/>
            <w:vAlign w:val="center"/>
          </w:tcPr>
          <w:p w14:paraId="2AA1C8C1"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10套</w:t>
            </w:r>
          </w:p>
        </w:tc>
      </w:tr>
      <w:tr w:rsidR="00B22A3A" w14:paraId="31E0EB20" w14:textId="77777777">
        <w:trPr>
          <w:trHeight w:val="1303"/>
          <w:jc w:val="center"/>
        </w:trPr>
        <w:tc>
          <w:tcPr>
            <w:tcW w:w="565" w:type="dxa"/>
            <w:vAlign w:val="center"/>
          </w:tcPr>
          <w:p w14:paraId="4C67110A" w14:textId="77777777" w:rsidR="00B22A3A" w:rsidRDefault="008D6DCC">
            <w:pPr>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13</w:t>
            </w:r>
          </w:p>
        </w:tc>
        <w:tc>
          <w:tcPr>
            <w:tcW w:w="1683" w:type="dxa"/>
            <w:vAlign w:val="center"/>
          </w:tcPr>
          <w:p w14:paraId="290587D3" w14:textId="77777777" w:rsidR="00B22A3A" w:rsidRDefault="008D6DCC">
            <w:pPr>
              <w:widowControl/>
              <w:snapToGrid w:val="0"/>
              <w:jc w:val="left"/>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工业机器人（机械臂）单元操作实训室</w:t>
            </w:r>
          </w:p>
        </w:tc>
        <w:tc>
          <w:tcPr>
            <w:tcW w:w="2709" w:type="dxa"/>
            <w:vAlign w:val="center"/>
          </w:tcPr>
          <w:p w14:paraId="54385F4D" w14:textId="77777777" w:rsidR="00B22A3A" w:rsidRDefault="008D6DCC">
            <w:pPr>
              <w:widowControl/>
              <w:snapToGrid w:val="0"/>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工业机器人技术</w:t>
            </w:r>
            <w:proofErr w:type="gramStart"/>
            <w:r>
              <w:rPr>
                <w:rFonts w:ascii="仿宋" w:eastAsia="仿宋" w:hAnsi="仿宋" w:cs="仿宋" w:hint="eastAsia"/>
                <w:bCs/>
                <w:color w:val="000000" w:themeColor="text1"/>
                <w:kern w:val="0"/>
              </w:rPr>
              <w:t>应基础</w:t>
            </w:r>
            <w:proofErr w:type="gramEnd"/>
            <w:r>
              <w:rPr>
                <w:rFonts w:ascii="仿宋" w:eastAsia="仿宋" w:hAnsi="仿宋" w:cs="仿宋" w:hint="eastAsia"/>
                <w:bCs/>
                <w:color w:val="000000" w:themeColor="text1"/>
                <w:kern w:val="0"/>
              </w:rPr>
              <w:t>知识学习；工业机器人示教器操作；工业机器人编程与实现</w:t>
            </w:r>
          </w:p>
        </w:tc>
        <w:tc>
          <w:tcPr>
            <w:tcW w:w="2551" w:type="dxa"/>
            <w:vAlign w:val="center"/>
          </w:tcPr>
          <w:p w14:paraId="11ACE8EA"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工业机器人（机械臂）单元</w:t>
            </w:r>
          </w:p>
        </w:tc>
        <w:tc>
          <w:tcPr>
            <w:tcW w:w="1466" w:type="dxa"/>
            <w:vAlign w:val="center"/>
          </w:tcPr>
          <w:p w14:paraId="3170079D"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10套</w:t>
            </w:r>
          </w:p>
        </w:tc>
      </w:tr>
      <w:tr w:rsidR="00B22A3A" w14:paraId="07008F95" w14:textId="77777777">
        <w:trPr>
          <w:trHeight w:val="2335"/>
          <w:jc w:val="center"/>
        </w:trPr>
        <w:tc>
          <w:tcPr>
            <w:tcW w:w="565" w:type="dxa"/>
            <w:vAlign w:val="center"/>
          </w:tcPr>
          <w:p w14:paraId="1CA90358" w14:textId="77777777" w:rsidR="00B22A3A" w:rsidRDefault="008D6DCC">
            <w:pPr>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lastRenderedPageBreak/>
              <w:t>14</w:t>
            </w:r>
          </w:p>
        </w:tc>
        <w:tc>
          <w:tcPr>
            <w:tcW w:w="1683" w:type="dxa"/>
            <w:vAlign w:val="center"/>
          </w:tcPr>
          <w:p w14:paraId="1AF1FCD8" w14:textId="77777777" w:rsidR="00B22A3A" w:rsidRDefault="008D6DCC">
            <w:pPr>
              <w:widowControl/>
              <w:snapToGrid w:val="0"/>
              <w:jc w:val="left"/>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工业机器人典型应用实训室</w:t>
            </w:r>
          </w:p>
        </w:tc>
        <w:tc>
          <w:tcPr>
            <w:tcW w:w="2709" w:type="dxa"/>
            <w:vAlign w:val="center"/>
          </w:tcPr>
          <w:p w14:paraId="507DB4F2" w14:textId="77777777" w:rsidR="00B22A3A" w:rsidRDefault="008D6DCC">
            <w:pPr>
              <w:widowControl/>
              <w:snapToGrid w:val="0"/>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工业机器人典型应用工艺；根据典型应用场景示教操作工业机器人完成特定任务；根据典型应用场景编程并操作工业机器人完成特定任务。</w:t>
            </w:r>
          </w:p>
        </w:tc>
        <w:tc>
          <w:tcPr>
            <w:tcW w:w="2551" w:type="dxa"/>
            <w:vAlign w:val="center"/>
          </w:tcPr>
          <w:p w14:paraId="019396E3"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工业机器人典型应用工作站（如焊接、搬运、码垛、涂胶、3C、打磨、装配等）</w:t>
            </w:r>
          </w:p>
        </w:tc>
        <w:tc>
          <w:tcPr>
            <w:tcW w:w="1466" w:type="dxa"/>
            <w:vAlign w:val="center"/>
          </w:tcPr>
          <w:p w14:paraId="16103651"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10套</w:t>
            </w:r>
          </w:p>
        </w:tc>
      </w:tr>
      <w:tr w:rsidR="00B22A3A" w14:paraId="5DAFA008" w14:textId="77777777">
        <w:trPr>
          <w:trHeight w:val="1814"/>
          <w:jc w:val="center"/>
        </w:trPr>
        <w:tc>
          <w:tcPr>
            <w:tcW w:w="565" w:type="dxa"/>
            <w:vAlign w:val="center"/>
          </w:tcPr>
          <w:p w14:paraId="3B90F10D" w14:textId="77777777" w:rsidR="00B22A3A" w:rsidRDefault="008D6DCC">
            <w:pPr>
              <w:jc w:val="center"/>
              <w:rPr>
                <w:rFonts w:ascii="仿宋" w:eastAsia="仿宋" w:hAnsi="仿宋" w:cs="仿宋"/>
                <w:bCs/>
                <w:color w:val="000000" w:themeColor="text1"/>
                <w:kern w:val="0"/>
              </w:rPr>
            </w:pPr>
            <w:r>
              <w:rPr>
                <w:rFonts w:ascii="仿宋" w:eastAsia="仿宋" w:hAnsi="仿宋" w:cs="仿宋"/>
                <w:bCs/>
                <w:color w:val="000000" w:themeColor="text1"/>
                <w:kern w:val="0"/>
              </w:rPr>
              <w:t>1</w:t>
            </w:r>
            <w:r>
              <w:rPr>
                <w:rFonts w:ascii="仿宋" w:eastAsia="仿宋" w:hAnsi="仿宋" w:cs="仿宋" w:hint="eastAsia"/>
                <w:bCs/>
                <w:color w:val="000000" w:themeColor="text1"/>
                <w:kern w:val="0"/>
              </w:rPr>
              <w:t>5</w:t>
            </w:r>
          </w:p>
        </w:tc>
        <w:tc>
          <w:tcPr>
            <w:tcW w:w="1683" w:type="dxa"/>
            <w:vAlign w:val="center"/>
          </w:tcPr>
          <w:p w14:paraId="427C5E78" w14:textId="77777777" w:rsidR="00B22A3A" w:rsidRDefault="008D6DCC">
            <w:pPr>
              <w:widowControl/>
              <w:snapToGrid w:val="0"/>
              <w:jc w:val="left"/>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工业机器人集成生产实训室</w:t>
            </w:r>
          </w:p>
        </w:tc>
        <w:tc>
          <w:tcPr>
            <w:tcW w:w="2709" w:type="dxa"/>
            <w:vAlign w:val="center"/>
          </w:tcPr>
          <w:p w14:paraId="3841028D" w14:textId="77777777" w:rsidR="00B22A3A" w:rsidRDefault="008D6DCC">
            <w:pPr>
              <w:widowControl/>
              <w:snapToGrid w:val="0"/>
              <w:ind w:firstLineChars="200" w:firstLine="420"/>
              <w:rPr>
                <w:rFonts w:ascii="仿宋" w:eastAsia="仿宋" w:hAnsi="仿宋" w:cs="仿宋"/>
                <w:bCs/>
                <w:color w:val="000000" w:themeColor="text1"/>
                <w:kern w:val="0"/>
              </w:rPr>
            </w:pPr>
            <w:r>
              <w:rPr>
                <w:rFonts w:ascii="仿宋" w:eastAsia="仿宋" w:hAnsi="仿宋" w:cs="仿宋"/>
                <w:bCs/>
                <w:color w:val="000000" w:themeColor="text1"/>
                <w:kern w:val="0"/>
              </w:rPr>
              <w:t>现场总线技术</w:t>
            </w:r>
            <w:r>
              <w:rPr>
                <w:rFonts w:ascii="仿宋" w:eastAsia="仿宋" w:hAnsi="仿宋" w:cs="仿宋" w:hint="eastAsia"/>
                <w:bCs/>
                <w:color w:val="000000" w:themeColor="text1"/>
                <w:kern w:val="0"/>
              </w:rPr>
              <w:t>；工业机器人与PLC、触摸屏等周边设备集成；工业机器人工作站的系统集成。</w:t>
            </w:r>
          </w:p>
        </w:tc>
        <w:tc>
          <w:tcPr>
            <w:tcW w:w="2551" w:type="dxa"/>
            <w:vAlign w:val="center"/>
          </w:tcPr>
          <w:p w14:paraId="310BB6B6" w14:textId="77777777" w:rsidR="00B22A3A" w:rsidRDefault="008D6DCC">
            <w:pPr>
              <w:widowControl/>
              <w:snapToGrid w:val="0"/>
              <w:rPr>
                <w:rFonts w:ascii="仿宋" w:eastAsia="仿宋" w:hAnsi="仿宋" w:cs="仿宋"/>
                <w:bCs/>
                <w:color w:val="000000" w:themeColor="text1"/>
                <w:kern w:val="0"/>
              </w:rPr>
            </w:pPr>
            <w:r>
              <w:rPr>
                <w:rFonts w:ascii="仿宋" w:eastAsia="仿宋" w:hAnsi="仿宋" w:cs="仿宋" w:hint="eastAsia"/>
                <w:bCs/>
                <w:color w:val="000000" w:themeColor="text1"/>
                <w:kern w:val="0"/>
              </w:rPr>
              <w:t>工业机器人柔性生产线</w:t>
            </w:r>
          </w:p>
        </w:tc>
        <w:tc>
          <w:tcPr>
            <w:tcW w:w="1466" w:type="dxa"/>
            <w:vAlign w:val="center"/>
          </w:tcPr>
          <w:p w14:paraId="296D35A4" w14:textId="77777777" w:rsidR="00B22A3A" w:rsidRDefault="008D6DCC">
            <w:pPr>
              <w:widowControl/>
              <w:jc w:val="center"/>
              <w:rPr>
                <w:rFonts w:ascii="仿宋" w:eastAsia="仿宋" w:hAnsi="仿宋" w:cs="仿宋"/>
                <w:bCs/>
                <w:color w:val="000000" w:themeColor="text1"/>
                <w:kern w:val="0"/>
              </w:rPr>
            </w:pPr>
            <w:r>
              <w:rPr>
                <w:rFonts w:ascii="仿宋" w:eastAsia="仿宋" w:hAnsi="仿宋" w:cs="仿宋" w:hint="eastAsia"/>
                <w:bCs/>
                <w:color w:val="000000" w:themeColor="text1"/>
                <w:kern w:val="0"/>
              </w:rPr>
              <w:t>1～2套</w:t>
            </w:r>
          </w:p>
        </w:tc>
      </w:tr>
    </w:tbl>
    <w:p w14:paraId="359B2960" w14:textId="77777777" w:rsidR="00B22A3A" w:rsidRDefault="008D6DCC">
      <w:pPr>
        <w:pStyle w:val="1"/>
        <w:snapToGrid w:val="0"/>
        <w:spacing w:line="360" w:lineRule="exact"/>
        <w:ind w:firstLineChars="200" w:firstLine="422"/>
        <w:rPr>
          <w:rFonts w:ascii="仿宋" w:eastAsia="仿宋" w:hAnsi="仿宋" w:cs="仿宋"/>
          <w:b/>
          <w:bCs/>
          <w:color w:val="000000" w:themeColor="text1"/>
          <w:szCs w:val="21"/>
        </w:rPr>
      </w:pPr>
      <w:bookmarkStart w:id="3" w:name="_Hlk25329369"/>
      <w:r>
        <w:rPr>
          <w:rFonts w:ascii="仿宋" w:eastAsia="仿宋" w:hAnsi="仿宋" w:cs="仿宋" w:hint="eastAsia"/>
          <w:b/>
          <w:bCs/>
          <w:color w:val="000000" w:themeColor="text1"/>
          <w:szCs w:val="21"/>
        </w:rPr>
        <w:t>3.校外实习基地基本要求</w:t>
      </w:r>
    </w:p>
    <w:p w14:paraId="1C8F12E1" w14:textId="77777777" w:rsidR="00B22A3A" w:rsidRDefault="008D6DCC">
      <w:pPr>
        <w:pStyle w:val="1"/>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szCs w:val="21"/>
        </w:rPr>
        <w:t>具有稳定的校外实训基地。能提供</w:t>
      </w:r>
      <w:r>
        <w:rPr>
          <w:rFonts w:ascii="仿宋" w:eastAsia="仿宋" w:hAnsi="仿宋" w:cs="仿宋" w:hint="eastAsia"/>
          <w:bCs/>
          <w:color w:val="000000" w:themeColor="text1"/>
          <w:szCs w:val="21"/>
        </w:rPr>
        <w:t>工业机器人及集成应用系统的操作、编程、安装、调试、运行、维护、销售及技术服务</w:t>
      </w:r>
      <w:r>
        <w:rPr>
          <w:rFonts w:ascii="仿宋" w:eastAsia="仿宋" w:hAnsi="仿宋" w:cs="仿宋" w:hint="eastAsia"/>
          <w:color w:val="000000" w:themeColor="text1"/>
          <w:szCs w:val="21"/>
        </w:rPr>
        <w:t>等相关实习岗位；能涵盖当前相关产业发展的主流技术，可接纳一定规模的学生实习；</w:t>
      </w:r>
      <w:bookmarkEnd w:id="3"/>
      <w:r>
        <w:rPr>
          <w:rFonts w:ascii="仿宋" w:eastAsia="仿宋" w:hAnsi="仿宋" w:cs="仿宋" w:hint="eastAsia"/>
          <w:color w:val="000000" w:themeColor="text1"/>
        </w:rPr>
        <w:t>能够配备相应数量的指导教师对学生实习进行指导和管理；有保证实习生日常工作、学习、生活的规章制度，有安全、保险保障。</w:t>
      </w:r>
    </w:p>
    <w:p w14:paraId="37D414C2" w14:textId="77777777" w:rsidR="00B22A3A" w:rsidRDefault="008D6DCC">
      <w:pPr>
        <w:widowControl/>
        <w:spacing w:line="36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4.支持信息化教学基本要求</w:t>
      </w:r>
    </w:p>
    <w:p w14:paraId="5E2D3A34" w14:textId="77777777" w:rsidR="00B22A3A" w:rsidRDefault="008D6DCC">
      <w:pPr>
        <w:widowControl/>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具有利用数字化教学资源库、文献资料、常见问题解答等信息化条件，引导鼓励教师开发并利用信息化教学资源、教学平台，创新教学方法，提升教学效果。</w:t>
      </w:r>
    </w:p>
    <w:p w14:paraId="081ED408" w14:textId="77777777" w:rsidR="00B22A3A" w:rsidRDefault="008D6DCC">
      <w:pPr>
        <w:pStyle w:val="1"/>
        <w:snapToGrid w:val="0"/>
        <w:spacing w:line="36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（三）教学资源</w:t>
      </w:r>
    </w:p>
    <w:p w14:paraId="21B8E30B" w14:textId="77777777" w:rsidR="00B22A3A" w:rsidRDefault="008D6DCC">
      <w:pPr>
        <w:widowControl/>
        <w:spacing w:line="360" w:lineRule="exact"/>
        <w:ind w:firstLineChars="200" w:firstLine="420"/>
        <w:rPr>
          <w:rFonts w:ascii="仿宋" w:eastAsia="仿宋" w:hAnsi="仿宋" w:cs="仿宋"/>
          <w:color w:val="000000" w:themeColor="text1"/>
        </w:rPr>
      </w:pPr>
      <w:bookmarkStart w:id="4" w:name="_Hlk25329805"/>
      <w:r>
        <w:rPr>
          <w:rFonts w:ascii="仿宋" w:eastAsia="仿宋" w:hAnsi="仿宋" w:cs="仿宋" w:hint="eastAsia"/>
          <w:color w:val="000000" w:themeColor="text1"/>
        </w:rPr>
        <w:t>教学资源主要包括能够满足学生学习、教师教学和科研等需要的教材、图书文献以及数字教学资源等。</w:t>
      </w:r>
    </w:p>
    <w:p w14:paraId="4CEACFF2" w14:textId="77777777" w:rsidR="00B22A3A" w:rsidRDefault="008D6DCC">
      <w:pPr>
        <w:widowControl/>
        <w:spacing w:line="36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1.教材选用基本要求</w:t>
      </w:r>
    </w:p>
    <w:p w14:paraId="67386488" w14:textId="7F78BE7A" w:rsidR="00B22A3A" w:rsidRDefault="008D6DCC">
      <w:pPr>
        <w:pStyle w:val="1"/>
        <w:snapToGrid w:val="0"/>
        <w:spacing w:line="36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健全教材选用制度，本专业在</w:t>
      </w:r>
      <w:r>
        <w:rPr>
          <w:rFonts w:ascii="仿宋" w:eastAsia="仿宋" w:hAnsi="仿宋" w:cs="仿宋"/>
          <w:color w:val="000000" w:themeColor="text1"/>
          <w:szCs w:val="21"/>
        </w:rPr>
        <w:t>教学实施中</w:t>
      </w:r>
      <w:r w:rsidRPr="00CC62F3">
        <w:rPr>
          <w:rFonts w:ascii="仿宋" w:eastAsia="仿宋" w:hAnsi="仿宋" w:cs="仿宋" w:hint="eastAsia"/>
          <w:color w:val="FF0000"/>
          <w:szCs w:val="21"/>
        </w:rPr>
        <w:t>优先选用</w:t>
      </w:r>
      <w:r w:rsidRPr="00CC62F3">
        <w:rPr>
          <w:rFonts w:ascii="仿宋" w:eastAsia="仿宋" w:hAnsi="仿宋" w:cs="仿宋"/>
          <w:color w:val="FF0000"/>
          <w:szCs w:val="21"/>
        </w:rPr>
        <w:t>国家规划教材</w:t>
      </w:r>
      <w:r>
        <w:rPr>
          <w:rFonts w:ascii="仿宋" w:eastAsia="仿宋" w:hAnsi="仿宋" w:cs="仿宋"/>
          <w:color w:val="000000" w:themeColor="text1"/>
          <w:szCs w:val="21"/>
        </w:rPr>
        <w:t>，</w:t>
      </w:r>
      <w:r>
        <w:rPr>
          <w:rFonts w:ascii="仿宋" w:eastAsia="仿宋" w:hAnsi="仿宋" w:cs="仿宋" w:hint="eastAsia"/>
          <w:color w:val="000000" w:themeColor="text1"/>
          <w:szCs w:val="21"/>
        </w:rPr>
        <w:t>学院院本教材，优先选用</w:t>
      </w:r>
      <w:r>
        <w:rPr>
          <w:rFonts w:ascii="仿宋" w:eastAsia="仿宋" w:hAnsi="仿宋" w:cs="仿宋"/>
          <w:color w:val="000000" w:themeColor="text1"/>
          <w:szCs w:val="21"/>
        </w:rPr>
        <w:t>校企合作编写和开发的</w:t>
      </w:r>
      <w:r>
        <w:rPr>
          <w:rFonts w:ascii="仿宋" w:eastAsia="仿宋" w:hAnsi="仿宋" w:cs="仿宋" w:hint="eastAsia"/>
          <w:color w:val="000000" w:themeColor="text1"/>
          <w:szCs w:val="21"/>
        </w:rPr>
        <w:t>，</w:t>
      </w:r>
      <w:r>
        <w:rPr>
          <w:rFonts w:ascii="仿宋" w:eastAsia="仿宋" w:hAnsi="仿宋" w:cs="仿宋"/>
          <w:color w:val="000000" w:themeColor="text1"/>
          <w:szCs w:val="21"/>
        </w:rPr>
        <w:t>符合生产实际和行业最新趋势</w:t>
      </w:r>
      <w:r>
        <w:rPr>
          <w:rFonts w:ascii="仿宋" w:eastAsia="仿宋" w:hAnsi="仿宋" w:cs="仿宋" w:hint="eastAsia"/>
          <w:color w:val="000000" w:themeColor="text1"/>
          <w:szCs w:val="21"/>
        </w:rPr>
        <w:t>，</w:t>
      </w:r>
      <w:r>
        <w:rPr>
          <w:rFonts w:ascii="仿宋" w:eastAsia="仿宋" w:hAnsi="仿宋" w:cs="仿宋"/>
          <w:color w:val="000000" w:themeColor="text1"/>
          <w:szCs w:val="21"/>
        </w:rPr>
        <w:t>具有较高“</w:t>
      </w:r>
      <w:r>
        <w:rPr>
          <w:rFonts w:ascii="仿宋" w:eastAsia="仿宋" w:hAnsi="仿宋" w:cs="仿宋" w:hint="eastAsia"/>
          <w:color w:val="000000" w:themeColor="text1"/>
          <w:szCs w:val="21"/>
        </w:rPr>
        <w:t>技术</w:t>
      </w:r>
      <w:r>
        <w:rPr>
          <w:rFonts w:ascii="仿宋" w:eastAsia="仿宋" w:hAnsi="仿宋" w:cs="仿宋"/>
          <w:color w:val="000000" w:themeColor="text1"/>
          <w:szCs w:val="21"/>
        </w:rPr>
        <w:t>跟随度”</w:t>
      </w:r>
      <w:r>
        <w:rPr>
          <w:rFonts w:ascii="仿宋" w:eastAsia="仿宋" w:hAnsi="仿宋" w:cs="仿宋" w:hint="eastAsia"/>
          <w:color w:val="000000" w:themeColor="text1"/>
          <w:szCs w:val="21"/>
        </w:rPr>
        <w:t>，</w:t>
      </w:r>
      <w:r>
        <w:rPr>
          <w:rFonts w:ascii="仿宋" w:eastAsia="仿宋" w:hAnsi="仿宋" w:cs="仿宋"/>
          <w:color w:val="000000" w:themeColor="text1"/>
          <w:szCs w:val="21"/>
        </w:rPr>
        <w:t>能够反映本专业最新知识以及新工艺、新规范和新标准的</w:t>
      </w:r>
      <w:r>
        <w:rPr>
          <w:rFonts w:ascii="仿宋" w:eastAsia="仿宋" w:hAnsi="仿宋" w:cs="仿宋" w:hint="eastAsia"/>
          <w:color w:val="000000" w:themeColor="text1"/>
          <w:szCs w:val="21"/>
        </w:rPr>
        <w:t>高质量教材。</w:t>
      </w:r>
    </w:p>
    <w:bookmarkEnd w:id="4"/>
    <w:p w14:paraId="7975ABA4" w14:textId="77777777" w:rsidR="00B22A3A" w:rsidRDefault="008D6DCC">
      <w:pPr>
        <w:widowControl/>
        <w:spacing w:line="37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2.图书文献配备基本要求</w:t>
      </w:r>
    </w:p>
    <w:p w14:paraId="3246A48C" w14:textId="77777777" w:rsidR="00B22A3A" w:rsidRDefault="008D6DCC">
      <w:pPr>
        <w:widowControl/>
        <w:spacing w:line="37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图书文献配备能满足人才培养、专业建设、教科研等工作的需要，方便师生查询、借阅。专业类图书文献包括：有关工业机器人技术专业理论、技术、方法、思维以及实务操作类图书。所选图书文献文字表述要求通俗易懂、简洁明了、图表丰富、适合五年制高职学生学习需求。</w:t>
      </w:r>
    </w:p>
    <w:p w14:paraId="5B234CF9" w14:textId="77777777" w:rsidR="00B22A3A" w:rsidRDefault="008D6DCC">
      <w:pPr>
        <w:widowControl/>
        <w:spacing w:line="37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3.数字教学资源配备基本要求</w:t>
      </w:r>
    </w:p>
    <w:p w14:paraId="744CDC8C" w14:textId="77777777" w:rsidR="00B22A3A" w:rsidRDefault="008D6DCC">
      <w:pPr>
        <w:pStyle w:val="1"/>
        <w:snapToGrid w:val="0"/>
        <w:spacing w:line="37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针对教学的需要和难点，</w:t>
      </w:r>
      <w:r>
        <w:rPr>
          <w:rFonts w:ascii="仿宋" w:eastAsia="仿宋" w:hAnsi="仿宋" w:cs="仿宋"/>
          <w:color w:val="000000" w:themeColor="text1"/>
          <w:szCs w:val="21"/>
        </w:rPr>
        <w:t>加快建设智能化教学支持环境，建设能够满足多样化需求的</w:t>
      </w:r>
      <w:r>
        <w:rPr>
          <w:rFonts w:ascii="仿宋" w:eastAsia="仿宋" w:hAnsi="仿宋" w:cs="仿宋" w:hint="eastAsia"/>
          <w:color w:val="000000" w:themeColor="text1"/>
          <w:szCs w:val="21"/>
        </w:rPr>
        <w:t>教学</w:t>
      </w:r>
      <w:r>
        <w:rPr>
          <w:rFonts w:ascii="仿宋" w:eastAsia="仿宋" w:hAnsi="仿宋" w:cs="仿宋"/>
          <w:color w:val="000000" w:themeColor="text1"/>
          <w:szCs w:val="21"/>
        </w:rPr>
        <w:t>资源</w:t>
      </w:r>
      <w:r>
        <w:rPr>
          <w:rFonts w:ascii="仿宋" w:eastAsia="仿宋" w:hAnsi="仿宋" w:cs="仿宋" w:hint="eastAsia"/>
          <w:color w:val="000000" w:themeColor="text1"/>
          <w:szCs w:val="21"/>
        </w:rPr>
        <w:t>，开发相应的影像资料、多媒体课件、网络资源、仿真软件、模拟</w:t>
      </w:r>
      <w:proofErr w:type="gramStart"/>
      <w:r>
        <w:rPr>
          <w:rFonts w:ascii="仿宋" w:eastAsia="仿宋" w:hAnsi="仿宋" w:cs="仿宋" w:hint="eastAsia"/>
          <w:color w:val="000000" w:themeColor="text1"/>
          <w:szCs w:val="21"/>
        </w:rPr>
        <w:t>校外企业</w:t>
      </w:r>
      <w:proofErr w:type="gramEnd"/>
      <w:r>
        <w:rPr>
          <w:rFonts w:ascii="仿宋" w:eastAsia="仿宋" w:hAnsi="仿宋" w:cs="仿宋" w:hint="eastAsia"/>
          <w:color w:val="000000" w:themeColor="text1"/>
          <w:szCs w:val="21"/>
        </w:rPr>
        <w:t>工程实施场所等，发挥学校当地环境优势或者特色，逐步实现资源共享，</w:t>
      </w:r>
      <w:r>
        <w:rPr>
          <w:rFonts w:ascii="仿宋" w:eastAsia="仿宋" w:hAnsi="仿宋" w:cs="仿宋"/>
          <w:color w:val="000000" w:themeColor="text1"/>
          <w:szCs w:val="21"/>
        </w:rPr>
        <w:t>创新服务供给模式，服务学生终身学习。</w:t>
      </w:r>
    </w:p>
    <w:p w14:paraId="43B5DCDF" w14:textId="77777777" w:rsidR="00B22A3A" w:rsidRDefault="008D6DCC">
      <w:pPr>
        <w:widowControl/>
        <w:spacing w:line="360" w:lineRule="exact"/>
        <w:ind w:firstLine="420"/>
        <w:rPr>
          <w:rFonts w:ascii="仿宋" w:eastAsia="仿宋" w:hAnsi="仿宋" w:cs="仿宋"/>
          <w:b/>
          <w:bCs/>
          <w:szCs w:val="24"/>
        </w:rPr>
      </w:pPr>
      <w:r>
        <w:rPr>
          <w:rFonts w:ascii="仿宋" w:eastAsia="仿宋" w:hAnsi="仿宋" w:cs="仿宋" w:hint="eastAsia"/>
          <w:b/>
          <w:bCs/>
          <w:szCs w:val="24"/>
        </w:rPr>
        <w:t>（四）教学方法</w:t>
      </w:r>
    </w:p>
    <w:p w14:paraId="32E73426" w14:textId="77777777" w:rsidR="00B22A3A" w:rsidRDefault="008D6DCC">
      <w:pPr>
        <w:snapToGrid w:val="0"/>
        <w:spacing w:line="37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1.普及推广项目教学、案例教学、情境教学、模块化教学等教学方式，广泛运用启发式、探究</w:t>
      </w:r>
      <w:r>
        <w:rPr>
          <w:rFonts w:ascii="仿宋" w:eastAsia="仿宋" w:hAnsi="仿宋" w:cs="仿宋" w:hint="eastAsia"/>
          <w:color w:val="000000" w:themeColor="text1"/>
        </w:rPr>
        <w:lastRenderedPageBreak/>
        <w:t>式、讨论式、参与式等教学方法，推广翻转课堂、混合式教学、理实一体教学等新型教学模式，推动课堂教学改革。加强课堂教学管理，规范教学秩序，打造优质课堂。</w:t>
      </w:r>
    </w:p>
    <w:p w14:paraId="6AC8672D" w14:textId="77777777" w:rsidR="00B22A3A" w:rsidRDefault="008D6DCC">
      <w:pPr>
        <w:snapToGrid w:val="0"/>
        <w:spacing w:line="370" w:lineRule="exact"/>
        <w:ind w:firstLineChars="200" w:firstLine="420"/>
        <w:rPr>
          <w:rFonts w:ascii="仿宋" w:eastAsia="仿宋" w:hAnsi="仿宋" w:cs="仿宋"/>
          <w:color w:val="000000" w:themeColor="text1"/>
        </w:rPr>
      </w:pPr>
      <w:r>
        <w:rPr>
          <w:rFonts w:ascii="仿宋" w:eastAsia="仿宋" w:hAnsi="仿宋" w:cs="仿宋"/>
          <w:color w:val="000000" w:themeColor="text1"/>
        </w:rPr>
        <w:t>2.全面提升教师信息技术应用能力，推动大数据、人工智能、虚拟现实等现代信息技术在教育教学中的</w:t>
      </w:r>
      <w:r>
        <w:rPr>
          <w:rFonts w:ascii="仿宋" w:eastAsia="仿宋" w:hAnsi="仿宋" w:cs="仿宋" w:hint="eastAsia"/>
          <w:color w:val="000000" w:themeColor="text1"/>
        </w:rPr>
        <w:t>深入</w:t>
      </w:r>
      <w:r>
        <w:rPr>
          <w:rFonts w:ascii="仿宋" w:eastAsia="仿宋" w:hAnsi="仿宋" w:cs="仿宋"/>
          <w:color w:val="000000" w:themeColor="text1"/>
        </w:rPr>
        <w:t>应用</w:t>
      </w:r>
      <w:r>
        <w:rPr>
          <w:rFonts w:ascii="仿宋" w:eastAsia="仿宋" w:hAnsi="仿宋" w:cs="仿宋" w:hint="eastAsia"/>
          <w:color w:val="000000" w:themeColor="text1"/>
        </w:rPr>
        <w:t>。探索构建以“全时空、全要素、全功能、迭代升级”为主要特征的智慧教学模式，积极推进智慧教育与智慧学习。</w:t>
      </w:r>
    </w:p>
    <w:p w14:paraId="252B0D3B" w14:textId="77777777" w:rsidR="00B22A3A" w:rsidRDefault="008D6DCC">
      <w:pPr>
        <w:snapToGrid w:val="0"/>
        <w:spacing w:line="37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3.教学过程中，渗透企业文化、企业精神，加强安全生产和产品质量意识教育，培养学生的职业素质与职业道德。</w:t>
      </w:r>
    </w:p>
    <w:p w14:paraId="7FA748DA" w14:textId="77777777" w:rsidR="00B22A3A" w:rsidRDefault="008D6DCC">
      <w:pPr>
        <w:snapToGrid w:val="0"/>
        <w:spacing w:line="370" w:lineRule="exact"/>
        <w:ind w:firstLine="482"/>
        <w:rPr>
          <w:rFonts w:ascii="仿宋" w:eastAsia="仿宋" w:hAnsi="仿宋" w:cs="仿宋"/>
          <w:b/>
          <w:bCs/>
          <w:color w:val="000000" w:themeColor="text1"/>
        </w:rPr>
      </w:pPr>
      <w:r>
        <w:rPr>
          <w:rFonts w:ascii="仿宋" w:eastAsia="仿宋" w:hAnsi="仿宋" w:cs="仿宋" w:hint="eastAsia"/>
          <w:b/>
          <w:bCs/>
          <w:color w:val="000000" w:themeColor="text1"/>
        </w:rPr>
        <w:t>（五）学习评价</w:t>
      </w:r>
    </w:p>
    <w:p w14:paraId="4FA2CAC8" w14:textId="77777777" w:rsidR="00B22A3A" w:rsidRDefault="008D6DCC">
      <w:pPr>
        <w:snapToGrid w:val="0"/>
        <w:spacing w:line="37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1.严格落实培养目标和培养规格要求，加大过程考核、实践技能考核成绩在课程总成绩中的比重，构建更加科学的学业评价体系。深入推进“教考分离”改革，强化考试纪律建设，严格考试过程管理，深入开展诚信教育，推动形成公平公正、诚实守信的考试风气。</w:t>
      </w:r>
    </w:p>
    <w:p w14:paraId="334A309A" w14:textId="77777777" w:rsidR="00B22A3A" w:rsidRDefault="008D6DCC">
      <w:pPr>
        <w:snapToGrid w:val="0"/>
        <w:spacing w:line="370" w:lineRule="exact"/>
        <w:ind w:firstLineChars="200" w:firstLine="420"/>
        <w:rPr>
          <w:rFonts w:ascii="仿宋" w:eastAsia="仿宋" w:hAnsi="仿宋" w:cs="仿宋"/>
          <w:color w:val="000000" w:themeColor="text1"/>
        </w:rPr>
      </w:pPr>
      <w:r>
        <w:rPr>
          <w:rFonts w:ascii="仿宋" w:eastAsia="仿宋" w:hAnsi="仿宋" w:cs="仿宋"/>
          <w:color w:val="000000" w:themeColor="text1"/>
        </w:rPr>
        <w:t>2.</w:t>
      </w:r>
      <w:r>
        <w:rPr>
          <w:rFonts w:ascii="仿宋" w:eastAsia="仿宋" w:hAnsi="仿宋" w:cs="仿宋" w:hint="eastAsia"/>
          <w:color w:val="000000" w:themeColor="text1"/>
        </w:rPr>
        <w:t>严格成绩管理制度，规范成绩登记、修改、提交、锁定、出具工作。完善学生学习过程监测、评价与反馈机制，引导学生自我管理、主动学习，提高学习效率。</w:t>
      </w:r>
    </w:p>
    <w:p w14:paraId="40374489" w14:textId="77777777" w:rsidR="00B22A3A" w:rsidRDefault="008D6DCC">
      <w:pPr>
        <w:snapToGrid w:val="0"/>
        <w:spacing w:line="37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3.关注评价的多元性，积极引入行业、企业生产过程中的考核、管理办法，体现评价特色性。评价建议自我评价、小组评价和教师（或企业专家）评价相结合，建议按学习能力、知识点掌握、作业完成情况完成自我评价；</w:t>
      </w:r>
      <w:r>
        <w:rPr>
          <w:rFonts w:ascii="仿宋" w:eastAsia="仿宋" w:hAnsi="仿宋" w:cs="仿宋"/>
          <w:color w:val="000000" w:themeColor="text1"/>
        </w:rPr>
        <w:t>按</w:t>
      </w:r>
      <w:r>
        <w:rPr>
          <w:rFonts w:ascii="仿宋" w:eastAsia="仿宋" w:hAnsi="仿宋" w:cs="仿宋" w:hint="eastAsia"/>
          <w:color w:val="000000" w:themeColor="text1"/>
        </w:rPr>
        <w:t>安全规范、</w:t>
      </w:r>
      <w:r>
        <w:rPr>
          <w:rFonts w:ascii="仿宋" w:eastAsia="仿宋" w:hAnsi="仿宋" w:cs="仿宋"/>
          <w:color w:val="000000" w:themeColor="text1"/>
        </w:rPr>
        <w:t>团队协作</w:t>
      </w:r>
      <w:r>
        <w:rPr>
          <w:rFonts w:ascii="仿宋" w:eastAsia="仿宋" w:hAnsi="仿宋" w:cs="仿宋" w:hint="eastAsia"/>
          <w:color w:val="000000" w:themeColor="text1"/>
        </w:rPr>
        <w:t>、知识</w:t>
      </w:r>
      <w:r>
        <w:rPr>
          <w:rFonts w:ascii="仿宋" w:eastAsia="仿宋" w:hAnsi="仿宋" w:cs="仿宋"/>
          <w:color w:val="000000" w:themeColor="text1"/>
        </w:rPr>
        <w:t>掌握完成小组评价</w:t>
      </w:r>
      <w:r>
        <w:rPr>
          <w:rFonts w:ascii="仿宋" w:eastAsia="仿宋" w:hAnsi="仿宋" w:cs="仿宋" w:hint="eastAsia"/>
          <w:color w:val="000000" w:themeColor="text1"/>
        </w:rPr>
        <w:t>；按学习态度、课堂表现、知识点掌握情况等完成教师（或企业专家）评价。</w:t>
      </w:r>
    </w:p>
    <w:p w14:paraId="234D0547" w14:textId="77777777" w:rsidR="00B22A3A" w:rsidRDefault="008D6DCC">
      <w:pPr>
        <w:snapToGrid w:val="0"/>
        <w:spacing w:line="370" w:lineRule="exact"/>
        <w:ind w:firstLine="482"/>
        <w:rPr>
          <w:rFonts w:ascii="仿宋" w:eastAsia="仿宋" w:hAnsi="仿宋" w:cs="仿宋"/>
          <w:b/>
          <w:bCs/>
          <w:color w:val="000000" w:themeColor="text1"/>
        </w:rPr>
      </w:pPr>
      <w:r>
        <w:rPr>
          <w:rFonts w:ascii="仿宋" w:eastAsia="仿宋" w:hAnsi="仿宋" w:cs="仿宋" w:hint="eastAsia"/>
          <w:b/>
          <w:bCs/>
          <w:color w:val="000000" w:themeColor="text1"/>
        </w:rPr>
        <w:t>（六）质量管理</w:t>
      </w:r>
    </w:p>
    <w:p w14:paraId="5CD02F89" w14:textId="2207EBB0" w:rsidR="00B22A3A" w:rsidRDefault="008D6DCC">
      <w:pPr>
        <w:snapToGrid w:val="0"/>
        <w:spacing w:line="37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1.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w:t>
      </w:r>
      <w:r w:rsidR="00CC62F3">
        <w:rPr>
          <w:rFonts w:ascii="仿宋" w:eastAsia="仿宋" w:hAnsi="仿宋" w:cs="仿宋" w:hint="eastAsia"/>
          <w:color w:val="000000" w:themeColor="text1"/>
        </w:rPr>
        <w:t>成</w:t>
      </w:r>
      <w:r>
        <w:rPr>
          <w:rFonts w:ascii="仿宋" w:eastAsia="仿宋" w:hAnsi="仿宋" w:cs="仿宋" w:hint="eastAsia"/>
          <w:color w:val="000000" w:themeColor="text1"/>
        </w:rPr>
        <w:t>人才培养规格。</w:t>
      </w:r>
    </w:p>
    <w:p w14:paraId="39BC8432" w14:textId="77777777" w:rsidR="00B22A3A" w:rsidRDefault="008D6DCC">
      <w:pPr>
        <w:snapToGrid w:val="0"/>
        <w:spacing w:line="37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2.完善教学管理机制，加强日常教学组织运行与管理，定期开展课程建设水平和教学质量诊断与改进，建立健全巡课、听课、评教、</w:t>
      </w:r>
      <w:proofErr w:type="gramStart"/>
      <w:r>
        <w:rPr>
          <w:rFonts w:ascii="仿宋" w:eastAsia="仿宋" w:hAnsi="仿宋" w:cs="仿宋" w:hint="eastAsia"/>
          <w:color w:val="000000" w:themeColor="text1"/>
        </w:rPr>
        <w:t>评学等</w:t>
      </w:r>
      <w:proofErr w:type="gramEnd"/>
      <w:r>
        <w:rPr>
          <w:rFonts w:ascii="仿宋" w:eastAsia="仿宋" w:hAnsi="仿宋" w:cs="仿宋" w:hint="eastAsia"/>
          <w:color w:val="000000" w:themeColor="text1"/>
        </w:rPr>
        <w:t>制度，建立与企业联动的实践教学环节督导制度，严明教学纪律，强化教学组织功能，定期开展公开课、示范课等教研活动。</w:t>
      </w:r>
    </w:p>
    <w:p w14:paraId="10283B72" w14:textId="77777777" w:rsidR="00B22A3A" w:rsidRDefault="008D6DCC">
      <w:pPr>
        <w:snapToGrid w:val="0"/>
        <w:spacing w:line="37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3.建立毕业生跟踪反馈机制及社会评价机制，并对生源情况、在校生学业水平、毕业生就业情况等进行分析，定期评价人才培养质量和培养目标达成情况。</w:t>
      </w:r>
    </w:p>
    <w:p w14:paraId="727D509D" w14:textId="77777777" w:rsidR="00B22A3A" w:rsidRDefault="008D6DCC">
      <w:pPr>
        <w:snapToGrid w:val="0"/>
        <w:spacing w:line="37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4.加强专业教研活动，充分利用评价分析结果有效改进专业教学，持续提高人才培养质量。</w:t>
      </w:r>
    </w:p>
    <w:p w14:paraId="4C8A8CD2" w14:textId="77777777" w:rsidR="00B22A3A" w:rsidRDefault="008D6DCC">
      <w:pPr>
        <w:widowControl/>
        <w:spacing w:line="360" w:lineRule="exact"/>
        <w:ind w:firstLineChars="200" w:firstLine="420"/>
        <w:rPr>
          <w:rFonts w:ascii="仿宋" w:eastAsia="仿宋" w:hAnsi="仿宋" w:cs="仿宋"/>
        </w:rPr>
      </w:pPr>
      <w:r>
        <w:rPr>
          <w:rFonts w:ascii="仿宋" w:eastAsia="仿宋" w:hAnsi="仿宋" w:cs="仿宋" w:hint="eastAsia"/>
        </w:rPr>
        <w:t>5</w:t>
      </w:r>
      <w:r>
        <w:rPr>
          <w:rFonts w:ascii="仿宋" w:eastAsia="仿宋" w:hAnsi="仿宋" w:cs="仿宋"/>
        </w:rPr>
        <w:t>.</w:t>
      </w:r>
      <w:r>
        <w:rPr>
          <w:rFonts w:ascii="仿宋" w:eastAsia="仿宋" w:hAnsi="仿宋" w:cs="仿宋" w:hint="eastAsia"/>
        </w:rPr>
        <w:t>建立人才培养方案实施的监管体系，加强对人才培养方案实施情况的检查视导和必要的质量监测。</w:t>
      </w:r>
    </w:p>
    <w:p w14:paraId="7A4942CE" w14:textId="77777777" w:rsidR="00B22A3A" w:rsidRDefault="008D6DCC">
      <w:pPr>
        <w:widowControl/>
        <w:spacing w:line="360" w:lineRule="exact"/>
        <w:ind w:firstLine="420"/>
        <w:rPr>
          <w:rFonts w:ascii="仿宋" w:eastAsia="仿宋" w:hAnsi="仿宋" w:cs="仿宋"/>
          <w:b/>
          <w:bCs/>
          <w:szCs w:val="24"/>
        </w:rPr>
      </w:pPr>
      <w:r>
        <w:rPr>
          <w:rFonts w:ascii="仿宋" w:eastAsia="仿宋" w:hAnsi="仿宋" w:cs="仿宋" w:hint="eastAsia"/>
          <w:b/>
          <w:bCs/>
          <w:szCs w:val="24"/>
        </w:rPr>
        <w:t>九、毕业要求</w:t>
      </w:r>
    </w:p>
    <w:p w14:paraId="6794D5F7" w14:textId="77777777" w:rsidR="00B22A3A" w:rsidRDefault="008D6DCC">
      <w:pPr>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学生学习期满，经考核、评价，符合下列要求的，予以毕业：</w:t>
      </w:r>
    </w:p>
    <w:p w14:paraId="53E14BC2" w14:textId="77777777" w:rsidR="00B22A3A" w:rsidRDefault="008D6DCC">
      <w:pPr>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1.在校期间思想政治操行考核合格。</w:t>
      </w:r>
    </w:p>
    <w:p w14:paraId="052421F4" w14:textId="77777777" w:rsidR="00B22A3A" w:rsidRDefault="008D6DCC">
      <w:pPr>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2.完成学校实施性方案所制定的各教学环节活动，各门课程成绩考核合格。</w:t>
      </w:r>
    </w:p>
    <w:p w14:paraId="56374443" w14:textId="77777777" w:rsidR="00B22A3A" w:rsidRDefault="008D6DCC">
      <w:pPr>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3.取得学校实施性方案所规定的通用能力证书、职业资格</w:t>
      </w:r>
      <w:r>
        <w:rPr>
          <w:rFonts w:ascii="仿宋" w:eastAsia="仿宋" w:hAnsi="仿宋" w:cs="仿宋" w:hint="eastAsia"/>
        </w:rPr>
        <w:t>/职业技能等级证</w:t>
      </w:r>
      <w:r>
        <w:rPr>
          <w:rFonts w:ascii="仿宋" w:eastAsia="仿宋" w:hAnsi="仿宋" w:cs="仿宋" w:hint="eastAsia"/>
          <w:color w:val="000000" w:themeColor="text1"/>
        </w:rPr>
        <w:t>书或相对应的基本学分。</w:t>
      </w:r>
    </w:p>
    <w:p w14:paraId="2142A824" w14:textId="77777777" w:rsidR="00B22A3A" w:rsidRDefault="008D6DCC">
      <w:pPr>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4.修满学校实施性方案所规定的学分。</w:t>
      </w:r>
    </w:p>
    <w:p w14:paraId="153932D7" w14:textId="77777777" w:rsidR="00B22A3A" w:rsidRDefault="008D6DCC">
      <w:pPr>
        <w:widowControl/>
        <w:spacing w:line="360" w:lineRule="exact"/>
        <w:ind w:firstLine="420"/>
        <w:rPr>
          <w:rFonts w:ascii="仿宋" w:eastAsia="仿宋" w:hAnsi="仿宋" w:cs="仿宋"/>
          <w:b/>
          <w:bCs/>
          <w:szCs w:val="24"/>
        </w:rPr>
      </w:pPr>
      <w:r>
        <w:rPr>
          <w:rFonts w:ascii="仿宋" w:eastAsia="仿宋" w:hAnsi="仿宋" w:cs="仿宋" w:hint="eastAsia"/>
          <w:b/>
          <w:bCs/>
          <w:szCs w:val="24"/>
        </w:rPr>
        <w:t>十、其他说明</w:t>
      </w:r>
    </w:p>
    <w:p w14:paraId="4E6019B4" w14:textId="77777777" w:rsidR="00B22A3A" w:rsidRDefault="008D6DCC">
      <w:pPr>
        <w:snapToGrid w:val="0"/>
        <w:spacing w:line="36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（一）编制依据</w:t>
      </w:r>
    </w:p>
    <w:p w14:paraId="57C6DFB0" w14:textId="77777777" w:rsidR="00B22A3A" w:rsidRDefault="008D6DCC">
      <w:pPr>
        <w:widowControl/>
        <w:spacing w:line="360" w:lineRule="exact"/>
        <w:ind w:firstLineChars="200" w:firstLine="420"/>
        <w:jc w:val="left"/>
        <w:rPr>
          <w:rFonts w:ascii="仿宋" w:eastAsia="仿宋" w:hAnsi="仿宋" w:cs="仿宋"/>
          <w:color w:val="000000" w:themeColor="text1"/>
        </w:rPr>
      </w:pPr>
      <w:bookmarkStart w:id="5" w:name="_Hlk25330642"/>
      <w:r>
        <w:rPr>
          <w:rFonts w:ascii="仿宋" w:eastAsia="仿宋" w:hAnsi="仿宋" w:cs="仿宋" w:hint="eastAsia"/>
          <w:color w:val="000000" w:themeColor="text1"/>
        </w:rPr>
        <w:lastRenderedPageBreak/>
        <w:t>1.《国家职业教育改革实施方案的通知》（国发〔2019〕4号）。</w:t>
      </w:r>
    </w:p>
    <w:p w14:paraId="03803FDA" w14:textId="77777777" w:rsidR="00B22A3A" w:rsidRDefault="008D6DCC">
      <w:pPr>
        <w:widowControl/>
        <w:spacing w:line="360" w:lineRule="exact"/>
        <w:ind w:firstLineChars="200" w:firstLine="420"/>
        <w:jc w:val="left"/>
        <w:rPr>
          <w:rFonts w:ascii="仿宋" w:eastAsia="仿宋" w:hAnsi="仿宋" w:cs="仿宋"/>
          <w:color w:val="000000" w:themeColor="text1"/>
        </w:rPr>
      </w:pPr>
      <w:r>
        <w:rPr>
          <w:rFonts w:ascii="仿宋" w:eastAsia="仿宋" w:hAnsi="仿宋" w:cs="仿宋" w:hint="eastAsia"/>
          <w:color w:val="000000" w:themeColor="text1"/>
        </w:rPr>
        <w:t>2.《教育部关于职业院校专业人才培养方案制定与实施工作的指导意见》（教职成〔2019〕13号）。</w:t>
      </w:r>
    </w:p>
    <w:p w14:paraId="6A1E4AA9" w14:textId="77777777" w:rsidR="00B22A3A" w:rsidRDefault="008D6DCC">
      <w:pPr>
        <w:widowControl/>
        <w:spacing w:line="360" w:lineRule="exact"/>
        <w:ind w:firstLineChars="200" w:firstLine="420"/>
        <w:jc w:val="left"/>
        <w:rPr>
          <w:rFonts w:ascii="仿宋" w:eastAsia="仿宋" w:hAnsi="仿宋" w:cs="仿宋"/>
          <w:color w:val="000000" w:themeColor="text1"/>
        </w:rPr>
      </w:pPr>
      <w:r>
        <w:rPr>
          <w:rFonts w:ascii="仿宋" w:eastAsia="仿宋" w:hAnsi="仿宋" w:cs="仿宋" w:hint="eastAsia"/>
          <w:color w:val="000000" w:themeColor="text1"/>
        </w:rPr>
        <w:t>3.《省政府办公厅关于深化产教融合的实施意见》（苏政办发〔2018〕48号）。</w:t>
      </w:r>
    </w:p>
    <w:p w14:paraId="272325A4" w14:textId="77777777" w:rsidR="00B22A3A" w:rsidRDefault="008D6DCC">
      <w:pPr>
        <w:widowControl/>
        <w:spacing w:line="360" w:lineRule="exact"/>
        <w:ind w:firstLineChars="200" w:firstLine="420"/>
        <w:jc w:val="left"/>
        <w:rPr>
          <w:rFonts w:ascii="仿宋" w:eastAsia="仿宋" w:hAnsi="仿宋" w:cs="仿宋"/>
          <w:color w:val="000000" w:themeColor="text1"/>
        </w:rPr>
      </w:pPr>
      <w:r>
        <w:rPr>
          <w:rFonts w:ascii="仿宋" w:eastAsia="仿宋" w:hAnsi="仿宋" w:cs="仿宋" w:hint="eastAsia"/>
          <w:color w:val="000000" w:themeColor="text1"/>
        </w:rPr>
        <w:t>4.教育部颁布《高等职业学校工业机器人技术专业教学标准》。</w:t>
      </w:r>
    </w:p>
    <w:p w14:paraId="0A67BBCE" w14:textId="77777777" w:rsidR="00B22A3A" w:rsidRDefault="008D6DCC">
      <w:pPr>
        <w:widowControl/>
        <w:spacing w:line="360" w:lineRule="exact"/>
        <w:ind w:firstLineChars="200" w:firstLine="420"/>
        <w:jc w:val="left"/>
        <w:rPr>
          <w:rFonts w:ascii="仿宋" w:eastAsia="仿宋" w:hAnsi="仿宋" w:cs="仿宋"/>
          <w:color w:val="000000" w:themeColor="text1"/>
        </w:rPr>
      </w:pPr>
      <w:r>
        <w:rPr>
          <w:rFonts w:ascii="仿宋" w:eastAsia="仿宋" w:hAnsi="仿宋" w:cs="仿宋" w:hint="eastAsia"/>
          <w:color w:val="000000" w:themeColor="text1"/>
        </w:rPr>
        <w:t>5.《江苏联合职业技术学院关于专业人才培养方案制（修）订与实施工作的指导意见》（苏联院〔2019〕12号）。</w:t>
      </w:r>
    </w:p>
    <w:p w14:paraId="36591466" w14:textId="24E99196" w:rsidR="00B22A3A" w:rsidRDefault="008D6DCC">
      <w:pPr>
        <w:widowControl/>
        <w:spacing w:line="360" w:lineRule="exact"/>
        <w:ind w:firstLineChars="200" w:firstLine="420"/>
        <w:jc w:val="left"/>
        <w:rPr>
          <w:rFonts w:ascii="仿宋" w:eastAsia="仿宋" w:hAnsi="仿宋" w:cs="仿宋"/>
          <w:color w:val="000000" w:themeColor="text1"/>
        </w:rPr>
      </w:pPr>
      <w:r>
        <w:rPr>
          <w:rFonts w:ascii="仿宋" w:eastAsia="仿宋" w:hAnsi="仿宋" w:cs="仿宋" w:hint="eastAsia"/>
          <w:color w:val="000000" w:themeColor="text1"/>
        </w:rPr>
        <w:t>6.江苏联合职业技术学院《关于人才培养方案中公共基础课程安排建议（试行）的通知》（苏联院教〔2020〕7号）。</w:t>
      </w:r>
    </w:p>
    <w:p w14:paraId="12706E04" w14:textId="77777777" w:rsidR="00B22A3A" w:rsidRDefault="008D6DCC">
      <w:pPr>
        <w:widowControl/>
        <w:spacing w:line="360" w:lineRule="exact"/>
        <w:ind w:firstLineChars="200" w:firstLine="422"/>
        <w:jc w:val="left"/>
        <w:rPr>
          <w:rFonts w:ascii="仿宋" w:eastAsia="仿宋" w:hAnsi="仿宋" w:cs="仿宋"/>
          <w:b/>
          <w:bCs/>
          <w:color w:val="000000" w:themeColor="text1"/>
          <w:kern w:val="0"/>
        </w:rPr>
      </w:pPr>
      <w:r>
        <w:rPr>
          <w:rFonts w:ascii="仿宋" w:eastAsia="仿宋" w:hAnsi="仿宋" w:cs="仿宋" w:hint="eastAsia"/>
          <w:b/>
          <w:bCs/>
          <w:color w:val="000000" w:themeColor="text1"/>
          <w:kern w:val="0"/>
        </w:rPr>
        <w:t>（二）执行要求</w:t>
      </w:r>
    </w:p>
    <w:p w14:paraId="7E394493" w14:textId="77777777" w:rsidR="00B22A3A" w:rsidRDefault="008D6DCC">
      <w:pPr>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1.</w:t>
      </w:r>
      <w:r>
        <w:rPr>
          <w:rFonts w:ascii="仿宋" w:eastAsia="仿宋" w:hAnsi="仿宋" w:cs="仿宋" w:hint="eastAsia"/>
          <w:bCs/>
          <w:color w:val="000000" w:themeColor="text1"/>
        </w:rPr>
        <w:t>规范实施“4.5+0.5”人才培养模式，</w:t>
      </w:r>
      <w:r>
        <w:rPr>
          <w:rFonts w:ascii="仿宋" w:eastAsia="仿宋" w:hAnsi="仿宋" w:cs="仿宋" w:hint="eastAsia"/>
          <w:color w:val="000000" w:themeColor="text1"/>
        </w:rPr>
        <w:t>每学期周数按20周计算,其中教学周为18周，考试周为1周、机动1周。</w:t>
      </w:r>
      <w:r>
        <w:rPr>
          <w:rFonts w:ascii="仿宋" w:eastAsia="仿宋" w:hAnsi="仿宋" w:cs="仿宋" w:hint="eastAsia"/>
          <w:bCs/>
        </w:rPr>
        <w:t>入学教育和军训安排在第一学期开设，也可安排在第一学期开学前开设。</w:t>
      </w:r>
    </w:p>
    <w:p w14:paraId="7608B349" w14:textId="77777777" w:rsidR="00B22A3A" w:rsidRDefault="008D6DCC">
      <w:pPr>
        <w:widowControl/>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2.</w:t>
      </w:r>
      <w:bookmarkStart w:id="6" w:name="_Hlk25331264"/>
      <w:r>
        <w:rPr>
          <w:rFonts w:ascii="仿宋" w:eastAsia="仿宋" w:hAnsi="仿宋" w:cs="仿宋" w:hint="eastAsia"/>
          <w:bCs/>
          <w:color w:val="000000" w:themeColor="text1"/>
        </w:rPr>
        <w:t>理论教学和实践教学按</w:t>
      </w:r>
      <w:r>
        <w:rPr>
          <w:rFonts w:ascii="仿宋" w:eastAsia="仿宋" w:hAnsi="仿宋" w:cs="仿宋" w:hint="eastAsia"/>
          <w:color w:val="000000" w:themeColor="text1"/>
        </w:rPr>
        <w:t>16-18学时计算1学分（小数点</w:t>
      </w:r>
      <w:proofErr w:type="gramStart"/>
      <w:r>
        <w:rPr>
          <w:rFonts w:ascii="仿宋" w:eastAsia="仿宋" w:hAnsi="仿宋" w:cs="仿宋" w:hint="eastAsia"/>
          <w:color w:val="000000" w:themeColor="text1"/>
        </w:rPr>
        <w:t>后数字</w:t>
      </w:r>
      <w:proofErr w:type="gramEnd"/>
      <w:r>
        <w:rPr>
          <w:rFonts w:ascii="仿宋" w:eastAsia="仿宋" w:hAnsi="仿宋" w:cs="仿宋" w:hint="eastAsia"/>
          <w:color w:val="000000" w:themeColor="text1"/>
        </w:rPr>
        <w:t>四舍五入），军训、入学教育、社会实践、毕业设计、顶岗实习等，以1周为1学分。</w:t>
      </w:r>
      <w:bookmarkEnd w:id="6"/>
      <w:r>
        <w:rPr>
          <w:rFonts w:ascii="仿宋" w:eastAsia="仿宋" w:hAnsi="仿宋" w:cs="仿宋" w:hint="eastAsia"/>
          <w:color w:val="000000" w:themeColor="text1"/>
        </w:rPr>
        <w:t>学生取得行业企业认可度高的有关职业技能等级证书或已掌握有关技术技能，可按一定规则折算为学历教育相应学分。</w:t>
      </w:r>
      <w:r>
        <w:rPr>
          <w:rFonts w:ascii="仿宋" w:eastAsia="仿宋" w:hAnsi="仿宋" w:cs="仿宋"/>
          <w:color w:val="000000" w:themeColor="text1"/>
        </w:rPr>
        <w:t>学生参加技能大赛、创新创业大赛、社团活动等所取得的成绩也可折算为一定学分。</w:t>
      </w:r>
    </w:p>
    <w:p w14:paraId="46D2E956" w14:textId="69446834" w:rsidR="00B22A3A" w:rsidRDefault="008D6DCC">
      <w:pPr>
        <w:adjustRightInd w:val="0"/>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3.</w:t>
      </w:r>
      <w:r>
        <w:rPr>
          <w:rFonts w:ascii="仿宋" w:eastAsia="仿宋" w:hAnsi="仿宋" w:cs="仿宋" w:hint="eastAsia"/>
          <w:bCs/>
        </w:rPr>
        <w:t>本方案所附教学时间安排参照</w:t>
      </w:r>
      <w:r>
        <w:rPr>
          <w:rFonts w:ascii="仿宋" w:eastAsia="仿宋" w:hAnsi="仿宋" w:cs="仿宋" w:hint="eastAsia"/>
          <w:color w:val="000000" w:themeColor="text1"/>
        </w:rPr>
        <w:t>表（见附表）为各校制定实施性人才培养方案的参考依据，总学时为</w:t>
      </w:r>
      <w:r w:rsidRPr="00CC62F3">
        <w:rPr>
          <w:rFonts w:ascii="仿宋" w:eastAsia="仿宋" w:hAnsi="仿宋" w:cs="仿宋" w:hint="eastAsia"/>
          <w:color w:val="FF0000"/>
        </w:rPr>
        <w:t>50</w:t>
      </w:r>
      <w:r w:rsidR="00CC62F3" w:rsidRPr="00CC62F3">
        <w:rPr>
          <w:rFonts w:ascii="仿宋" w:eastAsia="仿宋" w:hAnsi="仿宋" w:cs="仿宋" w:hint="eastAsia"/>
          <w:color w:val="FF0000"/>
        </w:rPr>
        <w:t>61</w:t>
      </w:r>
      <w:r>
        <w:rPr>
          <w:rFonts w:ascii="仿宋" w:eastAsia="仿宋" w:hAnsi="仿宋" w:cs="仿宋" w:hint="eastAsia"/>
          <w:color w:val="000000" w:themeColor="text1"/>
        </w:rPr>
        <w:t>学时，总学分为291学分。其中公共基础课程1575学时，占总学时的31.1%；专业（技能）课程</w:t>
      </w:r>
      <w:r w:rsidRPr="00CC62F3">
        <w:rPr>
          <w:rFonts w:ascii="仿宋" w:eastAsia="仿宋" w:hAnsi="仿宋" w:cs="仿宋" w:hint="eastAsia"/>
          <w:color w:val="FF0000"/>
        </w:rPr>
        <w:t>259</w:t>
      </w:r>
      <w:r w:rsidR="00CC62F3" w:rsidRPr="00CC62F3">
        <w:rPr>
          <w:rFonts w:ascii="仿宋" w:eastAsia="仿宋" w:hAnsi="仿宋" w:cs="仿宋" w:hint="eastAsia"/>
          <w:color w:val="FF0000"/>
        </w:rPr>
        <w:t>4</w:t>
      </w:r>
      <w:r>
        <w:rPr>
          <w:rFonts w:ascii="仿宋" w:eastAsia="仿宋" w:hAnsi="仿宋" w:cs="仿宋" w:hint="eastAsia"/>
          <w:color w:val="000000" w:themeColor="text1"/>
        </w:rPr>
        <w:t>学时，占总学时的</w:t>
      </w:r>
      <w:r w:rsidRPr="00CC62F3">
        <w:rPr>
          <w:rFonts w:ascii="仿宋" w:eastAsia="仿宋" w:hAnsi="仿宋" w:cs="仿宋" w:hint="eastAsia"/>
          <w:color w:val="FF0000"/>
        </w:rPr>
        <w:t>51.</w:t>
      </w:r>
      <w:r w:rsidR="00CC62F3" w:rsidRPr="00CC62F3">
        <w:rPr>
          <w:rFonts w:ascii="仿宋" w:eastAsia="仿宋" w:hAnsi="仿宋" w:cs="仿宋" w:hint="eastAsia"/>
          <w:color w:val="FF0000"/>
        </w:rPr>
        <w:t>3</w:t>
      </w:r>
      <w:r w:rsidRPr="00CC62F3">
        <w:rPr>
          <w:rFonts w:ascii="仿宋" w:eastAsia="仿宋" w:hAnsi="仿宋" w:cs="仿宋" w:hint="eastAsia"/>
          <w:color w:val="FF0000"/>
        </w:rPr>
        <w:t>%</w:t>
      </w:r>
      <w:r>
        <w:rPr>
          <w:rFonts w:ascii="仿宋" w:eastAsia="仿宋" w:hAnsi="仿宋" w:cs="仿宋" w:hint="eastAsia"/>
          <w:color w:val="000000" w:themeColor="text1"/>
        </w:rPr>
        <w:t>；任选课程832学时，占总学时的</w:t>
      </w:r>
      <w:r w:rsidRPr="00CC62F3">
        <w:rPr>
          <w:rFonts w:ascii="仿宋" w:eastAsia="仿宋" w:hAnsi="仿宋" w:cs="仿宋" w:hint="eastAsia"/>
          <w:color w:val="FF0000"/>
        </w:rPr>
        <w:t>16.</w:t>
      </w:r>
      <w:r w:rsidR="00CC62F3" w:rsidRPr="00CC62F3">
        <w:rPr>
          <w:rFonts w:ascii="仿宋" w:eastAsia="仿宋" w:hAnsi="仿宋" w:cs="仿宋" w:hint="eastAsia"/>
          <w:color w:val="FF0000"/>
        </w:rPr>
        <w:t>4</w:t>
      </w:r>
      <w:r w:rsidRPr="00CC62F3">
        <w:rPr>
          <w:rFonts w:ascii="仿宋" w:eastAsia="仿宋" w:hAnsi="仿宋" w:cs="仿宋" w:hint="eastAsia"/>
          <w:color w:val="FF0000"/>
        </w:rPr>
        <w:t>%</w:t>
      </w:r>
      <w:r>
        <w:rPr>
          <w:rFonts w:ascii="仿宋" w:eastAsia="仿宋" w:hAnsi="仿宋" w:cs="仿宋" w:hint="eastAsia"/>
          <w:color w:val="000000" w:themeColor="text1"/>
        </w:rPr>
        <w:t>；素质拓展课程60学时，占总学时的1.2%。</w:t>
      </w:r>
    </w:p>
    <w:p w14:paraId="244E5EC9" w14:textId="77777777" w:rsidR="00B22A3A" w:rsidRDefault="008D6DCC">
      <w:pPr>
        <w:adjustRightInd w:val="0"/>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4.学校应坚持立德树人根本任务，全面</w:t>
      </w:r>
      <w:proofErr w:type="gramStart"/>
      <w:r>
        <w:rPr>
          <w:rFonts w:ascii="仿宋" w:eastAsia="仿宋" w:hAnsi="仿宋" w:cs="仿宋" w:hint="eastAsia"/>
          <w:color w:val="000000" w:themeColor="text1"/>
        </w:rPr>
        <w:t>加强思政课程</w:t>
      </w:r>
      <w:proofErr w:type="gramEnd"/>
      <w:r>
        <w:rPr>
          <w:rFonts w:ascii="仿宋" w:eastAsia="仿宋" w:hAnsi="仿宋" w:cs="仿宋" w:hint="eastAsia"/>
          <w:color w:val="000000" w:themeColor="text1"/>
        </w:rPr>
        <w:t>建设，整体推进课程思政，充分发掘各类课程的思想政治教育资源，发挥所有课程育人功能。</w:t>
      </w:r>
    </w:p>
    <w:p w14:paraId="6D9716FD" w14:textId="77777777" w:rsidR="00B22A3A" w:rsidRDefault="008D6DCC">
      <w:pPr>
        <w:adjustRightInd w:val="0"/>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5.学校应加强和改进美育工作，以书法、美术、音乐课程为主体开展美育教育，艺术教育必修内容安排不少于2个学分，选修内容安排不少于2个学分。积极开展艺术实践活动。</w:t>
      </w:r>
    </w:p>
    <w:p w14:paraId="0A86C52B" w14:textId="54F2C133" w:rsidR="00B22A3A" w:rsidRDefault="00CC62F3">
      <w:pPr>
        <w:adjustRightInd w:val="0"/>
        <w:snapToGrid w:val="0"/>
        <w:spacing w:line="36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6</w:t>
      </w:r>
      <w:r w:rsidR="008D6DCC">
        <w:rPr>
          <w:rFonts w:ascii="仿宋" w:eastAsia="仿宋" w:hAnsi="仿宋" w:cs="仿宋" w:hint="eastAsia"/>
          <w:color w:val="000000" w:themeColor="text1"/>
        </w:rPr>
        <w:t>.毕业设计（论文）是学生培养专业技能的重要组成部分，在毕业设计阶段，各校须配备指导教师，严格加强学术道德规范，设计内容与学生企业实践岗位结合。</w:t>
      </w:r>
    </w:p>
    <w:p w14:paraId="6F46B07A" w14:textId="64F2C6DB" w:rsidR="00B22A3A" w:rsidRDefault="00CC62F3">
      <w:pPr>
        <w:adjustRightInd w:val="0"/>
        <w:snapToGrid w:val="0"/>
        <w:spacing w:line="360" w:lineRule="exact"/>
        <w:ind w:firstLineChars="200" w:firstLine="420"/>
        <w:rPr>
          <w:rFonts w:ascii="仿宋" w:eastAsia="仿宋" w:hAnsi="仿宋" w:cs="仿宋"/>
          <w:color w:val="000000" w:themeColor="text1"/>
        </w:rPr>
      </w:pPr>
      <w:r w:rsidRPr="00E02F66">
        <w:rPr>
          <w:rFonts w:ascii="仿宋" w:eastAsia="仿宋" w:hAnsi="仿宋" w:cs="仿宋" w:hint="eastAsia"/>
          <w:color w:val="FF0000"/>
        </w:rPr>
        <w:t>7</w:t>
      </w:r>
      <w:r w:rsidR="008D6DCC" w:rsidRPr="00E02F66">
        <w:rPr>
          <w:rFonts w:ascii="仿宋" w:eastAsia="仿宋" w:hAnsi="仿宋" w:cs="仿宋" w:hint="eastAsia"/>
          <w:color w:val="FF0000"/>
        </w:rPr>
        <w:t>.</w:t>
      </w:r>
      <w:r w:rsidR="008D6DCC">
        <w:rPr>
          <w:rFonts w:ascii="仿宋" w:eastAsia="仿宋" w:hAnsi="仿宋" w:cs="仿宋" w:hint="eastAsia"/>
          <w:color w:val="000000" w:themeColor="text1"/>
        </w:rPr>
        <w:t>顶岗实习是学生在校学习的重要组成部分，是培养学生综合职业能力的主要教学环节之一。顶岗实习教学计划由学校与企业根据生产岗位对从业人员素养的要求共同制订，教学活动主要由企业组织实施，学校参与教学管理和评价。</w:t>
      </w:r>
    </w:p>
    <w:p w14:paraId="05ED1875" w14:textId="7CAC9B08" w:rsidR="00B22A3A" w:rsidRDefault="00CC62F3">
      <w:pPr>
        <w:adjustRightInd w:val="0"/>
        <w:snapToGrid w:val="0"/>
        <w:spacing w:line="360" w:lineRule="exact"/>
        <w:ind w:firstLineChars="200" w:firstLine="420"/>
        <w:rPr>
          <w:rFonts w:ascii="仿宋" w:eastAsia="仿宋" w:hAnsi="仿宋" w:cs="仿宋"/>
          <w:color w:val="000000" w:themeColor="text1"/>
        </w:rPr>
      </w:pPr>
      <w:r w:rsidRPr="00E02F66">
        <w:rPr>
          <w:rFonts w:ascii="仿宋" w:eastAsia="仿宋" w:hAnsi="仿宋" w:cs="仿宋" w:hint="eastAsia"/>
          <w:color w:val="FF0000"/>
        </w:rPr>
        <w:t>8</w:t>
      </w:r>
      <w:r w:rsidR="008D6DCC" w:rsidRPr="00E02F66">
        <w:rPr>
          <w:rFonts w:ascii="仿宋" w:eastAsia="仿宋" w:hAnsi="仿宋" w:cs="仿宋" w:hint="eastAsia"/>
          <w:color w:val="FF0000"/>
        </w:rPr>
        <w:t>.</w:t>
      </w:r>
      <w:r w:rsidR="008D6DCC">
        <w:rPr>
          <w:rFonts w:ascii="仿宋" w:eastAsia="仿宋" w:hAnsi="仿宋" w:cs="仿宋" w:hint="eastAsia"/>
          <w:color w:val="000000" w:themeColor="text1"/>
        </w:rPr>
        <w:t>凡是本专业已经被国家、省、市立项为现代学徒制试点项目的学校，可对专业群平台课程、专业核心平台课程的必设课程进行适当调整，并进行调整说明。</w:t>
      </w:r>
    </w:p>
    <w:p w14:paraId="73CFF5C6" w14:textId="009B0B1D" w:rsidR="00B22A3A" w:rsidRDefault="00CC62F3">
      <w:pPr>
        <w:adjustRightInd w:val="0"/>
        <w:snapToGrid w:val="0"/>
        <w:spacing w:line="360" w:lineRule="exact"/>
        <w:ind w:firstLineChars="200" w:firstLine="420"/>
        <w:rPr>
          <w:rFonts w:ascii="仿宋" w:eastAsia="仿宋" w:hAnsi="仿宋" w:cs="仿宋"/>
          <w:color w:val="000000" w:themeColor="text1"/>
        </w:rPr>
      </w:pPr>
      <w:r w:rsidRPr="00E02F66">
        <w:rPr>
          <w:rFonts w:ascii="仿宋" w:eastAsia="仿宋" w:hAnsi="仿宋" w:cs="仿宋" w:hint="eastAsia"/>
          <w:color w:val="FF0000"/>
        </w:rPr>
        <w:t>9</w:t>
      </w:r>
      <w:r w:rsidR="008D6DCC" w:rsidRPr="00E02F66">
        <w:rPr>
          <w:rFonts w:ascii="仿宋" w:eastAsia="仿宋" w:hAnsi="仿宋" w:cs="仿宋" w:hint="eastAsia"/>
          <w:color w:val="FF0000"/>
        </w:rPr>
        <w:t>.</w:t>
      </w:r>
      <w:r w:rsidR="008D6DCC">
        <w:rPr>
          <w:rFonts w:ascii="仿宋" w:eastAsia="仿宋" w:hAnsi="仿宋" w:cs="仿宋" w:hint="eastAsia"/>
          <w:color w:val="000000" w:themeColor="text1"/>
        </w:rPr>
        <w:t>落实“</w:t>
      </w:r>
      <w:r w:rsidR="008D6DCC">
        <w:rPr>
          <w:rFonts w:ascii="仿宋" w:eastAsia="仿宋" w:hAnsi="仿宋" w:cs="仿宋"/>
          <w:color w:val="000000" w:themeColor="text1"/>
        </w:rPr>
        <w:t>1+X”证书制度</w:t>
      </w:r>
      <w:r w:rsidR="008D6DCC">
        <w:rPr>
          <w:rFonts w:ascii="仿宋" w:eastAsia="仿宋" w:hAnsi="仿宋" w:cs="仿宋" w:hint="eastAsia"/>
          <w:color w:val="000000" w:themeColor="text1"/>
        </w:rPr>
        <w:t>，将实践性教学安排与技能等级证书或职业资格证书考核有机结合，鼓励学生在取得大专毕业证书的同时，取得与专业相关的技能等级证书或职业资格证书，鼓励学生经过培训并通过社会化考核，取得与提升职业能力相关的其他技术等级证书。</w:t>
      </w:r>
    </w:p>
    <w:p w14:paraId="0C14B2C1" w14:textId="1E9C1B5C" w:rsidR="00B22A3A" w:rsidRPr="00CC62F3" w:rsidRDefault="008D6DCC">
      <w:pPr>
        <w:adjustRightInd w:val="0"/>
        <w:snapToGrid w:val="0"/>
        <w:spacing w:line="360" w:lineRule="exact"/>
        <w:ind w:firstLineChars="200" w:firstLine="420"/>
        <w:rPr>
          <w:rFonts w:ascii="仿宋" w:eastAsia="仿宋" w:hAnsi="仿宋" w:cs="仿宋"/>
          <w:color w:val="000000" w:themeColor="text1"/>
        </w:rPr>
      </w:pPr>
      <w:r w:rsidRPr="00E02F66">
        <w:rPr>
          <w:rFonts w:ascii="仿宋" w:eastAsia="仿宋" w:hAnsi="仿宋" w:cs="仿宋"/>
          <w:color w:val="FF0000"/>
        </w:rPr>
        <w:t>1</w:t>
      </w:r>
      <w:r w:rsidR="00CC62F3" w:rsidRPr="00E02F66">
        <w:rPr>
          <w:rFonts w:ascii="仿宋" w:eastAsia="仿宋" w:hAnsi="仿宋" w:cs="仿宋" w:hint="eastAsia"/>
          <w:color w:val="FF0000"/>
        </w:rPr>
        <w:t>0</w:t>
      </w:r>
      <w:r w:rsidRPr="00E02F66">
        <w:rPr>
          <w:rFonts w:ascii="仿宋" w:eastAsia="仿宋" w:hAnsi="仿宋" w:cs="仿宋" w:hint="eastAsia"/>
          <w:color w:val="FF0000"/>
        </w:rPr>
        <w:t>.</w:t>
      </w:r>
      <w:r>
        <w:rPr>
          <w:rFonts w:ascii="仿宋" w:eastAsia="仿宋" w:hAnsi="仿宋" w:cs="仿宋" w:hint="eastAsia"/>
          <w:color w:val="000000" w:themeColor="text1"/>
        </w:rPr>
        <w:t>本方案设置了两个专业方向，各校可根据区域经济特点与办学能力增加专业方向并扩充方向</w:t>
      </w:r>
      <w:r>
        <w:rPr>
          <w:rFonts w:ascii="仿宋" w:eastAsia="仿宋" w:hAnsi="仿宋" w:cs="仿宋" w:hint="eastAsia"/>
          <w:color w:val="000000" w:themeColor="text1"/>
        </w:rPr>
        <w:lastRenderedPageBreak/>
        <w:t>课程</w:t>
      </w:r>
      <w:r w:rsidRPr="00CC62F3">
        <w:rPr>
          <w:rFonts w:ascii="仿宋" w:eastAsia="仿宋" w:hAnsi="仿宋" w:cs="仿宋" w:hint="eastAsia"/>
          <w:color w:val="000000" w:themeColor="text1"/>
        </w:rPr>
        <w:t>。</w:t>
      </w:r>
    </w:p>
    <w:p w14:paraId="111A597A" w14:textId="5176F40D" w:rsidR="00B22A3A" w:rsidRPr="00CC62F3" w:rsidRDefault="008D6DCC">
      <w:pPr>
        <w:adjustRightInd w:val="0"/>
        <w:snapToGrid w:val="0"/>
        <w:spacing w:line="360" w:lineRule="exact"/>
        <w:ind w:firstLineChars="200" w:firstLine="420"/>
        <w:rPr>
          <w:rFonts w:ascii="仿宋" w:eastAsia="仿宋" w:hAnsi="仿宋" w:cs="仿宋"/>
          <w:color w:val="000000" w:themeColor="text1"/>
        </w:rPr>
      </w:pPr>
      <w:r w:rsidRPr="00E02F66">
        <w:rPr>
          <w:rFonts w:ascii="仿宋" w:eastAsia="仿宋" w:hAnsi="仿宋" w:cs="仿宋"/>
          <w:color w:val="FF0000"/>
        </w:rPr>
        <w:t>1</w:t>
      </w:r>
      <w:r w:rsidR="00CC62F3" w:rsidRPr="00E02F66">
        <w:rPr>
          <w:rFonts w:ascii="仿宋" w:eastAsia="仿宋" w:hAnsi="仿宋" w:cs="仿宋" w:hint="eastAsia"/>
          <w:color w:val="FF0000"/>
        </w:rPr>
        <w:t>1</w:t>
      </w:r>
      <w:r w:rsidRPr="00E02F66">
        <w:rPr>
          <w:rFonts w:ascii="仿宋" w:eastAsia="仿宋" w:hAnsi="仿宋" w:cs="仿宋"/>
          <w:color w:val="FF0000"/>
        </w:rPr>
        <w:t>.</w:t>
      </w:r>
      <w:r w:rsidRPr="00CC62F3">
        <w:rPr>
          <w:rFonts w:ascii="仿宋" w:eastAsia="仿宋" w:hAnsi="仿宋" w:cs="仿宋" w:hint="eastAsia"/>
          <w:color w:val="000000" w:themeColor="text1"/>
        </w:rPr>
        <w:t>公共选修类任选课程设置参考：线性代数、概率与数理统计、工程数学、交际英语、中国历史概论、世界文明史、中国地理概论、中国革命史概论、中国名著欣赏、外国名著欣赏、应用文写作、普通话口语交际、公共关系理论与技巧、音乐欣赏、公共礼仪、书法、演讲与口才、古诗词赏析、毛泽东诗词赏析、名画欣赏、美学基础、礼仪规范教程、安全教育、节能减排、绿色环保、金融知识、海洋科学、经济社会学等。</w:t>
      </w:r>
    </w:p>
    <w:p w14:paraId="3AE75C1C" w14:textId="77A746B9" w:rsidR="00B22A3A" w:rsidRDefault="008D6DCC">
      <w:pPr>
        <w:snapToGrid w:val="0"/>
        <w:spacing w:line="360" w:lineRule="exact"/>
        <w:ind w:firstLineChars="200" w:firstLine="420"/>
        <w:rPr>
          <w:rFonts w:ascii="仿宋" w:eastAsia="仿宋" w:hAnsi="仿宋" w:cs="仿宋"/>
          <w:color w:val="000000" w:themeColor="text1"/>
        </w:rPr>
      </w:pPr>
      <w:r w:rsidRPr="00E02F66">
        <w:rPr>
          <w:rFonts w:ascii="仿宋" w:eastAsia="仿宋" w:hAnsi="仿宋" w:cs="仿宋" w:hint="eastAsia"/>
          <w:color w:val="FF0000"/>
        </w:rPr>
        <w:t>1</w:t>
      </w:r>
      <w:r w:rsidR="00CC62F3" w:rsidRPr="00E02F66">
        <w:rPr>
          <w:rFonts w:ascii="仿宋" w:eastAsia="仿宋" w:hAnsi="仿宋" w:cs="仿宋" w:hint="eastAsia"/>
          <w:color w:val="FF0000"/>
        </w:rPr>
        <w:t>2</w:t>
      </w:r>
      <w:r w:rsidRPr="00E02F66">
        <w:rPr>
          <w:rFonts w:ascii="仿宋" w:eastAsia="仿宋" w:hAnsi="仿宋" w:cs="仿宋" w:hint="eastAsia"/>
          <w:color w:val="FF0000"/>
        </w:rPr>
        <w:t>.</w:t>
      </w:r>
      <w:r w:rsidRPr="00CC62F3">
        <w:rPr>
          <w:rFonts w:ascii="仿宋" w:eastAsia="仿宋" w:hAnsi="仿宋" w:cs="仿宋" w:hint="eastAsia"/>
          <w:color w:val="000000" w:themeColor="text1"/>
        </w:rPr>
        <w:t>专业选修类任选课程设置参考</w:t>
      </w:r>
      <w:r w:rsidRPr="00CC62F3">
        <w:rPr>
          <w:rFonts w:ascii="仿宋" w:eastAsia="仿宋" w:hAnsi="仿宋" w:cs="仿宋"/>
          <w:color w:val="000000" w:themeColor="text1"/>
        </w:rPr>
        <w:t>：</w:t>
      </w:r>
      <w:r>
        <w:rPr>
          <w:rFonts w:ascii="仿宋" w:eastAsia="仿宋" w:hAnsi="仿宋" w:cs="仿宋" w:hint="eastAsia"/>
          <w:color w:val="000000" w:themeColor="text1"/>
        </w:rPr>
        <w:t>人工智能与Python语言、视觉技术与应用、自动生产线安装与调试、移动机器人编程与仿真、工业机器人工装夹具设计与应用、工业机器人离线编程、工业机器人故障诊断和维修技术、智能机器人操作训练、C语言程序设计基础、C++语言程序设计基础、VC语言程序设计基础、CAD/CAM软件应用技术、数控加工等。</w:t>
      </w:r>
    </w:p>
    <w:p w14:paraId="36FF608C" w14:textId="556649BB" w:rsidR="00CC62F3" w:rsidRPr="00E02F66" w:rsidRDefault="00CC62F3" w:rsidP="00CC62F3">
      <w:pPr>
        <w:adjustRightInd w:val="0"/>
        <w:snapToGrid w:val="0"/>
        <w:spacing w:line="360" w:lineRule="exact"/>
        <w:ind w:firstLineChars="200" w:firstLine="420"/>
        <w:rPr>
          <w:rFonts w:ascii="仿宋" w:eastAsia="仿宋" w:hAnsi="仿宋" w:cs="仿宋"/>
          <w:color w:val="000000" w:themeColor="text1"/>
        </w:rPr>
      </w:pPr>
      <w:r w:rsidRPr="00E02F66">
        <w:rPr>
          <w:rFonts w:ascii="仿宋" w:eastAsia="仿宋" w:hAnsi="仿宋" w:cs="仿宋" w:hint="eastAsia"/>
          <w:color w:val="FF0000"/>
        </w:rPr>
        <w:t>13</w:t>
      </w:r>
      <w:r w:rsidRPr="00E02F66">
        <w:rPr>
          <w:rFonts w:ascii="仿宋" w:eastAsia="仿宋" w:hAnsi="仿宋" w:cs="仿宋" w:hint="eastAsia"/>
          <w:color w:val="FF0000"/>
        </w:rPr>
        <w:t>.</w:t>
      </w:r>
      <w:r>
        <w:rPr>
          <w:rFonts w:ascii="仿宋" w:eastAsia="仿宋" w:hAnsi="仿宋" w:cs="仿宋" w:hint="eastAsia"/>
          <w:color w:val="000000" w:themeColor="text1"/>
        </w:rPr>
        <w:t>学校应根据教育部要求，以实习实训课为主要载体开展劳动教育，并开设劳动精神、劳模精神和工匠精</w:t>
      </w:r>
      <w:r w:rsidRPr="00E02F66">
        <w:rPr>
          <w:rFonts w:ascii="仿宋" w:eastAsia="仿宋" w:hAnsi="仿宋" w:cs="仿宋" w:hint="eastAsia"/>
          <w:color w:val="000000" w:themeColor="text1"/>
        </w:rPr>
        <w:t>神</w:t>
      </w:r>
      <w:r w:rsidR="00E02F66" w:rsidRPr="00E02F66">
        <w:rPr>
          <w:rFonts w:ascii="仿宋" w:eastAsia="仿宋" w:hAnsi="仿宋" w:cs="仿宋" w:hint="eastAsia"/>
          <w:color w:val="000000" w:themeColor="text1"/>
        </w:rPr>
        <w:t>等</w:t>
      </w:r>
      <w:r w:rsidRPr="00E02F66">
        <w:rPr>
          <w:rFonts w:ascii="仿宋" w:eastAsia="仿宋" w:hAnsi="仿宋" w:cs="仿宋" w:hint="eastAsia"/>
          <w:color w:val="000000" w:themeColor="text1"/>
        </w:rPr>
        <w:t>专题</w:t>
      </w:r>
      <w:r w:rsidR="00E02F66" w:rsidRPr="00E02F66">
        <w:rPr>
          <w:rFonts w:ascii="仿宋" w:eastAsia="仿宋" w:hAnsi="仿宋" w:cs="仿宋" w:hint="eastAsia"/>
          <w:color w:val="000000" w:themeColor="text1"/>
        </w:rPr>
        <w:t>加强劳动</w:t>
      </w:r>
      <w:r w:rsidRPr="00E02F66">
        <w:rPr>
          <w:rFonts w:ascii="仿宋" w:eastAsia="仿宋" w:hAnsi="仿宋" w:cs="仿宋" w:hint="eastAsia"/>
          <w:color w:val="000000" w:themeColor="text1"/>
        </w:rPr>
        <w:t>教育</w:t>
      </w:r>
      <w:r w:rsidR="00E02F66" w:rsidRPr="00E02F66">
        <w:rPr>
          <w:rFonts w:ascii="仿宋" w:eastAsia="仿宋" w:hAnsi="仿宋" w:cs="仿宋" w:hint="eastAsia"/>
          <w:color w:val="000000" w:themeColor="text1"/>
        </w:rPr>
        <w:t>，增强育人功能</w:t>
      </w:r>
      <w:r w:rsidRPr="00E02F66">
        <w:rPr>
          <w:rFonts w:ascii="仿宋" w:eastAsia="仿宋" w:hAnsi="仿宋" w:cs="仿宋" w:hint="eastAsia"/>
          <w:color w:val="000000" w:themeColor="text1"/>
        </w:rPr>
        <w:t>。</w:t>
      </w:r>
    </w:p>
    <w:p w14:paraId="434FBEA8" w14:textId="77777777" w:rsidR="00CC62F3" w:rsidRDefault="00CC62F3">
      <w:pPr>
        <w:snapToGrid w:val="0"/>
        <w:spacing w:line="360" w:lineRule="exact"/>
        <w:ind w:firstLineChars="200" w:firstLine="420"/>
        <w:rPr>
          <w:rFonts w:ascii="仿宋" w:eastAsia="仿宋" w:hAnsi="仿宋" w:cs="仿宋" w:hint="eastAsia"/>
          <w:color w:val="000000" w:themeColor="text1"/>
        </w:rPr>
      </w:pPr>
    </w:p>
    <w:bookmarkEnd w:id="5"/>
    <w:p w14:paraId="2BD60E8A" w14:textId="77777777" w:rsidR="00B22A3A" w:rsidRDefault="008D6DCC">
      <w:pPr>
        <w:snapToGrid w:val="0"/>
        <w:spacing w:line="360" w:lineRule="exact"/>
        <w:ind w:firstLineChars="200" w:firstLine="422"/>
        <w:rPr>
          <w:rFonts w:ascii="仿宋" w:eastAsia="仿宋" w:hAnsi="仿宋" w:cs="仿宋"/>
          <w:b/>
          <w:bCs/>
          <w:color w:val="000000" w:themeColor="text1"/>
          <w:kern w:val="0"/>
        </w:rPr>
      </w:pPr>
      <w:r>
        <w:rPr>
          <w:rFonts w:ascii="仿宋" w:eastAsia="仿宋" w:hAnsi="仿宋" w:cs="仿宋" w:hint="eastAsia"/>
          <w:b/>
          <w:bCs/>
          <w:color w:val="000000" w:themeColor="text1"/>
          <w:kern w:val="0"/>
        </w:rPr>
        <w:t>（三）研制团队</w:t>
      </w:r>
    </w:p>
    <w:p w14:paraId="4DF87E34" w14:textId="77777777" w:rsidR="00B22A3A" w:rsidRDefault="008D6DCC">
      <w:pPr>
        <w:adjustRightInd w:val="0"/>
        <w:snapToGrid w:val="0"/>
        <w:spacing w:line="360" w:lineRule="exact"/>
        <w:ind w:firstLineChars="415" w:firstLine="871"/>
        <w:rPr>
          <w:rFonts w:ascii="仿宋" w:eastAsia="仿宋" w:hAnsi="仿宋" w:cs="仿宋"/>
          <w:color w:val="000000" w:themeColor="text1"/>
        </w:rPr>
      </w:pPr>
      <w:r>
        <w:rPr>
          <w:rFonts w:ascii="仿宋" w:eastAsia="仿宋" w:hAnsi="仿宋" w:cs="仿宋" w:hint="eastAsia"/>
          <w:color w:val="000000" w:themeColor="text1"/>
        </w:rPr>
        <w:t xml:space="preserve">过  </w:t>
      </w:r>
      <w:proofErr w:type="gramStart"/>
      <w:r>
        <w:rPr>
          <w:rFonts w:ascii="仿宋" w:eastAsia="仿宋" w:hAnsi="仿宋" w:cs="仿宋" w:hint="eastAsia"/>
          <w:color w:val="000000" w:themeColor="text1"/>
        </w:rPr>
        <w:t>磊</w:t>
      </w:r>
      <w:proofErr w:type="gramEnd"/>
      <w:r>
        <w:rPr>
          <w:rFonts w:ascii="仿宋" w:eastAsia="仿宋" w:hAnsi="仿宋" w:cs="仿宋" w:hint="eastAsia"/>
          <w:color w:val="000000" w:themeColor="text1"/>
        </w:rPr>
        <w:t xml:space="preserve">  无锡机电分院</w:t>
      </w:r>
    </w:p>
    <w:p w14:paraId="510E61F6" w14:textId="77777777" w:rsidR="00B22A3A" w:rsidRDefault="008D6DCC">
      <w:pPr>
        <w:adjustRightInd w:val="0"/>
        <w:snapToGrid w:val="0"/>
        <w:spacing w:line="360" w:lineRule="exact"/>
        <w:ind w:firstLineChars="415" w:firstLine="871"/>
        <w:rPr>
          <w:rFonts w:ascii="仿宋" w:eastAsia="仿宋" w:hAnsi="仿宋" w:cs="仿宋"/>
          <w:color w:val="000000" w:themeColor="text1"/>
        </w:rPr>
      </w:pPr>
      <w:r>
        <w:rPr>
          <w:rFonts w:ascii="仿宋" w:eastAsia="仿宋" w:hAnsi="仿宋" w:cs="仿宋" w:hint="eastAsia"/>
          <w:color w:val="000000" w:themeColor="text1"/>
        </w:rPr>
        <w:t>顾德祥  无锡机电分院</w:t>
      </w:r>
    </w:p>
    <w:p w14:paraId="2FD108BD" w14:textId="77777777" w:rsidR="00B22A3A" w:rsidRDefault="008D6DCC">
      <w:pPr>
        <w:adjustRightInd w:val="0"/>
        <w:snapToGrid w:val="0"/>
        <w:spacing w:line="360" w:lineRule="exact"/>
        <w:ind w:firstLineChars="415" w:firstLine="871"/>
        <w:rPr>
          <w:rFonts w:ascii="仿宋" w:eastAsia="仿宋" w:hAnsi="仿宋" w:cs="仿宋"/>
          <w:color w:val="000000" w:themeColor="text1"/>
        </w:rPr>
      </w:pPr>
      <w:r>
        <w:rPr>
          <w:rFonts w:ascii="仿宋" w:eastAsia="仿宋" w:hAnsi="仿宋" w:cs="仿宋" w:hint="eastAsia"/>
          <w:color w:val="000000" w:themeColor="text1"/>
        </w:rPr>
        <w:t>李友节  苏州工业园区分院</w:t>
      </w:r>
    </w:p>
    <w:p w14:paraId="6917C187" w14:textId="77777777" w:rsidR="00B22A3A" w:rsidRDefault="008D6DCC">
      <w:pPr>
        <w:adjustRightInd w:val="0"/>
        <w:snapToGrid w:val="0"/>
        <w:spacing w:line="360" w:lineRule="exact"/>
        <w:ind w:firstLineChars="415" w:firstLine="871"/>
        <w:rPr>
          <w:rFonts w:ascii="仿宋" w:eastAsia="仿宋" w:hAnsi="仿宋" w:cs="仿宋"/>
          <w:color w:val="000000" w:themeColor="text1"/>
        </w:rPr>
      </w:pPr>
      <w:r>
        <w:rPr>
          <w:rFonts w:ascii="仿宋" w:eastAsia="仿宋" w:hAnsi="仿宋" w:cs="仿宋" w:hint="eastAsia"/>
          <w:color w:val="000000" w:themeColor="text1"/>
        </w:rPr>
        <w:t xml:space="preserve">杨志良 </w:t>
      </w:r>
      <w:r>
        <w:rPr>
          <w:rFonts w:ascii="仿宋" w:eastAsia="仿宋" w:hAnsi="仿宋" w:cs="仿宋"/>
          <w:color w:val="000000" w:themeColor="text1"/>
        </w:rPr>
        <w:t xml:space="preserve"> </w:t>
      </w:r>
      <w:r>
        <w:rPr>
          <w:rFonts w:ascii="仿宋" w:eastAsia="仿宋" w:hAnsi="仿宋" w:cs="仿宋" w:hint="eastAsia"/>
          <w:color w:val="000000" w:themeColor="text1"/>
        </w:rPr>
        <w:t>常熟分院</w:t>
      </w:r>
    </w:p>
    <w:p w14:paraId="4F684032" w14:textId="77777777" w:rsidR="00B22A3A" w:rsidRDefault="008D6DCC">
      <w:pPr>
        <w:adjustRightInd w:val="0"/>
        <w:snapToGrid w:val="0"/>
        <w:spacing w:line="360" w:lineRule="exact"/>
        <w:ind w:firstLineChars="415" w:firstLine="871"/>
        <w:rPr>
          <w:rFonts w:ascii="仿宋" w:eastAsia="仿宋" w:hAnsi="仿宋" w:cs="仿宋"/>
          <w:color w:val="000000" w:themeColor="text1"/>
        </w:rPr>
      </w:pPr>
      <w:r>
        <w:rPr>
          <w:rFonts w:ascii="仿宋" w:eastAsia="仿宋" w:hAnsi="仿宋" w:cs="仿宋" w:hint="eastAsia"/>
          <w:color w:val="000000" w:themeColor="text1"/>
        </w:rPr>
        <w:t xml:space="preserve">李 </w:t>
      </w:r>
      <w:r>
        <w:rPr>
          <w:rFonts w:ascii="仿宋" w:eastAsia="仿宋" w:hAnsi="仿宋" w:cs="仿宋"/>
          <w:color w:val="000000" w:themeColor="text1"/>
        </w:rPr>
        <w:t xml:space="preserve"> </w:t>
      </w:r>
      <w:r>
        <w:rPr>
          <w:rFonts w:ascii="仿宋" w:eastAsia="仿宋" w:hAnsi="仿宋" w:cs="仿宋" w:hint="eastAsia"/>
          <w:color w:val="000000" w:themeColor="text1"/>
        </w:rPr>
        <w:t xml:space="preserve">俊 </w:t>
      </w:r>
      <w:r>
        <w:rPr>
          <w:rFonts w:ascii="仿宋" w:eastAsia="仿宋" w:hAnsi="仿宋" w:cs="仿宋"/>
          <w:color w:val="000000" w:themeColor="text1"/>
        </w:rPr>
        <w:t xml:space="preserve"> </w:t>
      </w:r>
      <w:r>
        <w:rPr>
          <w:rFonts w:ascii="仿宋" w:eastAsia="仿宋" w:hAnsi="仿宋" w:cs="仿宋" w:hint="eastAsia"/>
          <w:color w:val="000000" w:themeColor="text1"/>
        </w:rPr>
        <w:t>常熟分院</w:t>
      </w:r>
    </w:p>
    <w:p w14:paraId="6D738F89" w14:textId="4B392AC7" w:rsidR="00B22A3A" w:rsidRDefault="00E02F66">
      <w:pPr>
        <w:adjustRightInd w:val="0"/>
        <w:snapToGrid w:val="0"/>
        <w:spacing w:line="360" w:lineRule="exact"/>
        <w:ind w:firstLineChars="415" w:firstLine="871"/>
        <w:rPr>
          <w:rFonts w:ascii="仿宋" w:eastAsia="仿宋" w:hAnsi="仿宋" w:cs="仿宋"/>
          <w:color w:val="000000" w:themeColor="text1"/>
        </w:rPr>
      </w:pPr>
      <w:r w:rsidRPr="00E02F66">
        <w:rPr>
          <w:rFonts w:ascii="仿宋" w:eastAsia="仿宋" w:hAnsi="仿宋" w:cs="仿宋" w:hint="eastAsia"/>
          <w:color w:val="FF0000"/>
        </w:rPr>
        <w:t xml:space="preserve">刘 </w:t>
      </w:r>
      <w:r w:rsidRPr="00E02F66">
        <w:rPr>
          <w:rFonts w:ascii="仿宋" w:eastAsia="仿宋" w:hAnsi="仿宋" w:cs="仿宋"/>
          <w:color w:val="FF0000"/>
        </w:rPr>
        <w:t xml:space="preserve"> </w:t>
      </w:r>
      <w:r w:rsidRPr="00E02F66">
        <w:rPr>
          <w:rFonts w:ascii="仿宋" w:eastAsia="仿宋" w:hAnsi="仿宋" w:cs="仿宋" w:hint="eastAsia"/>
          <w:color w:val="FF0000"/>
        </w:rPr>
        <w:t>浪</w:t>
      </w:r>
      <w:r w:rsidR="008D6DCC" w:rsidRPr="00E02F66">
        <w:rPr>
          <w:rFonts w:ascii="仿宋" w:eastAsia="仿宋" w:hAnsi="仿宋" w:cs="仿宋" w:hint="eastAsia"/>
          <w:color w:val="FF0000"/>
        </w:rPr>
        <w:t xml:space="preserve"> </w:t>
      </w:r>
      <w:r w:rsidR="008D6DCC" w:rsidRPr="00E02F66">
        <w:rPr>
          <w:rFonts w:ascii="仿宋" w:eastAsia="仿宋" w:hAnsi="仿宋" w:cs="仿宋"/>
          <w:color w:val="FF0000"/>
        </w:rPr>
        <w:t xml:space="preserve"> </w:t>
      </w:r>
      <w:r w:rsidR="008D6DCC">
        <w:rPr>
          <w:rFonts w:ascii="仿宋" w:eastAsia="仿宋" w:hAnsi="仿宋" w:cs="仿宋" w:hint="eastAsia"/>
          <w:color w:val="000000" w:themeColor="text1"/>
        </w:rPr>
        <w:t>北京</w:t>
      </w:r>
      <w:proofErr w:type="gramStart"/>
      <w:r w:rsidR="008D6DCC">
        <w:rPr>
          <w:rFonts w:ascii="仿宋" w:eastAsia="仿宋" w:hAnsi="仿宋" w:cs="仿宋" w:hint="eastAsia"/>
          <w:color w:val="000000" w:themeColor="text1"/>
        </w:rPr>
        <w:t>华航唯实</w:t>
      </w:r>
      <w:proofErr w:type="gramEnd"/>
      <w:r w:rsidR="008D6DCC">
        <w:rPr>
          <w:rFonts w:ascii="仿宋" w:eastAsia="仿宋" w:hAnsi="仿宋" w:cs="仿宋" w:hint="eastAsia"/>
          <w:color w:val="000000" w:themeColor="text1"/>
        </w:rPr>
        <w:t>机器人科技股份有限公司</w:t>
      </w:r>
    </w:p>
    <w:p w14:paraId="05565EA7" w14:textId="77777777" w:rsidR="00B22A3A" w:rsidRDefault="008D6DCC">
      <w:pPr>
        <w:adjustRightInd w:val="0"/>
        <w:snapToGrid w:val="0"/>
        <w:spacing w:line="360" w:lineRule="exact"/>
        <w:ind w:firstLineChars="415" w:firstLine="871"/>
        <w:rPr>
          <w:rFonts w:ascii="仿宋" w:eastAsia="仿宋" w:hAnsi="仿宋" w:cs="仿宋"/>
          <w:color w:val="000000" w:themeColor="text1"/>
        </w:rPr>
      </w:pPr>
      <w:r>
        <w:rPr>
          <w:rFonts w:ascii="仿宋" w:eastAsia="仿宋" w:hAnsi="仿宋" w:cs="仿宋" w:hint="eastAsia"/>
          <w:color w:val="000000" w:themeColor="text1"/>
        </w:rPr>
        <w:t xml:space="preserve">陶守成 </w:t>
      </w:r>
      <w:r>
        <w:rPr>
          <w:rFonts w:ascii="仿宋" w:eastAsia="仿宋" w:hAnsi="仿宋" w:cs="仿宋"/>
          <w:color w:val="000000" w:themeColor="text1"/>
        </w:rPr>
        <w:t xml:space="preserve"> </w:t>
      </w:r>
      <w:r>
        <w:rPr>
          <w:rFonts w:ascii="仿宋" w:eastAsia="仿宋" w:hAnsi="仿宋" w:cs="仿宋" w:hint="eastAsia"/>
          <w:color w:val="000000" w:themeColor="text1"/>
        </w:rPr>
        <w:t>上海景格科技股份有限公司</w:t>
      </w:r>
    </w:p>
    <w:p w14:paraId="5D79E516" w14:textId="77777777" w:rsidR="00B22A3A" w:rsidRDefault="008D6DCC">
      <w:pPr>
        <w:widowControl/>
        <w:spacing w:line="360" w:lineRule="exact"/>
        <w:ind w:firstLine="420"/>
        <w:rPr>
          <w:rFonts w:ascii="仿宋" w:eastAsia="仿宋" w:hAnsi="仿宋" w:cs="仿宋"/>
          <w:b/>
          <w:bCs/>
          <w:szCs w:val="24"/>
        </w:rPr>
      </w:pPr>
      <w:bookmarkStart w:id="7" w:name="_Hlk45027518"/>
      <w:bookmarkStart w:id="8" w:name="_Hlk25332274"/>
      <w:r>
        <w:rPr>
          <w:rFonts w:ascii="仿宋" w:eastAsia="仿宋" w:hAnsi="仿宋" w:cs="仿宋" w:hint="eastAsia"/>
          <w:b/>
          <w:bCs/>
          <w:szCs w:val="24"/>
        </w:rPr>
        <w:t>十一、附录</w:t>
      </w:r>
    </w:p>
    <w:bookmarkEnd w:id="7"/>
    <w:bookmarkEnd w:id="8"/>
    <w:p w14:paraId="28567494" w14:textId="77777777" w:rsidR="00B22A3A" w:rsidRDefault="008D6DCC">
      <w:pPr>
        <w:spacing w:line="360" w:lineRule="exact"/>
        <w:ind w:firstLineChars="200" w:firstLine="420"/>
        <w:rPr>
          <w:rFonts w:ascii="仿宋" w:eastAsia="仿宋" w:hAnsi="仿宋" w:cs="仿宋"/>
          <w:bCs/>
          <w:color w:val="000000" w:themeColor="text1"/>
          <w:kern w:val="0"/>
        </w:rPr>
      </w:pPr>
      <w:r>
        <w:rPr>
          <w:rFonts w:ascii="仿宋" w:eastAsia="仿宋" w:hAnsi="仿宋" w:cs="仿宋" w:hint="eastAsia"/>
          <w:bCs/>
          <w:color w:val="000000" w:themeColor="text1"/>
          <w:kern w:val="0"/>
        </w:rPr>
        <w:t>教学进程安排表</w:t>
      </w:r>
    </w:p>
    <w:sectPr w:rsidR="00B22A3A">
      <w:headerReference w:type="default" r:id="rId8"/>
      <w:footerReference w:type="default" r:id="rId9"/>
      <w:pgSz w:w="11906" w:h="16838"/>
      <w:pgMar w:top="1418" w:right="1418" w:bottom="1418" w:left="141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6FF0E" w14:textId="77777777" w:rsidR="008D6DCC" w:rsidRDefault="008D6DCC">
      <w:r>
        <w:separator/>
      </w:r>
    </w:p>
  </w:endnote>
  <w:endnote w:type="continuationSeparator" w:id="0">
    <w:p w14:paraId="4413E7FA" w14:textId="77777777" w:rsidR="008D6DCC" w:rsidRDefault="008D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5254361"/>
    </w:sdtPr>
    <w:sdtContent>
      <w:p w14:paraId="0967FE2A" w14:textId="77777777" w:rsidR="008D6DCC" w:rsidRDefault="008D6DCC">
        <w:pPr>
          <w:pStyle w:val="ad"/>
          <w:jc w:val="center"/>
        </w:pPr>
        <w:r>
          <w:rPr>
            <w:rFonts w:ascii="仿宋" w:eastAsia="仿宋" w:hAnsi="仿宋"/>
            <w:sz w:val="21"/>
            <w:szCs w:val="21"/>
          </w:rPr>
          <w:fldChar w:fldCharType="begin"/>
        </w:r>
        <w:r>
          <w:rPr>
            <w:rFonts w:ascii="仿宋" w:eastAsia="仿宋" w:hAnsi="仿宋"/>
            <w:sz w:val="21"/>
            <w:szCs w:val="21"/>
          </w:rPr>
          <w:instrText>PAGE   \* MERGEFORMAT</w:instrText>
        </w:r>
        <w:r>
          <w:rPr>
            <w:rFonts w:ascii="仿宋" w:eastAsia="仿宋" w:hAnsi="仿宋"/>
            <w:sz w:val="21"/>
            <w:szCs w:val="21"/>
          </w:rPr>
          <w:fldChar w:fldCharType="separate"/>
        </w:r>
        <w:r>
          <w:rPr>
            <w:rFonts w:ascii="仿宋" w:eastAsia="仿宋" w:hAnsi="仿宋"/>
            <w:sz w:val="21"/>
            <w:szCs w:val="21"/>
            <w:lang w:val="zh-CN"/>
          </w:rPr>
          <w:t>-</w:t>
        </w:r>
        <w:r>
          <w:rPr>
            <w:rFonts w:ascii="仿宋" w:eastAsia="仿宋" w:hAnsi="仿宋"/>
            <w:sz w:val="21"/>
            <w:szCs w:val="21"/>
          </w:rPr>
          <w:t xml:space="preserve"> 15 -</w:t>
        </w:r>
        <w:r>
          <w:rPr>
            <w:rFonts w:ascii="仿宋" w:eastAsia="仿宋" w:hAnsi="仿宋"/>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A860D" w14:textId="77777777" w:rsidR="008D6DCC" w:rsidRDefault="008D6DCC">
      <w:r>
        <w:separator/>
      </w:r>
    </w:p>
  </w:footnote>
  <w:footnote w:type="continuationSeparator" w:id="0">
    <w:p w14:paraId="6427FF11" w14:textId="77777777" w:rsidR="008D6DCC" w:rsidRDefault="008D6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85E27" w14:textId="77777777" w:rsidR="008D6DCC" w:rsidRDefault="008D6DCC">
    <w:pPr>
      <w:pStyle w:val="af"/>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1"/>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A9D551B"/>
    <w:rsid w:val="0000234F"/>
    <w:rsid w:val="00020CD7"/>
    <w:rsid w:val="00034275"/>
    <w:rsid w:val="00044140"/>
    <w:rsid w:val="0006255E"/>
    <w:rsid w:val="000725B6"/>
    <w:rsid w:val="000806CB"/>
    <w:rsid w:val="000811D9"/>
    <w:rsid w:val="00081BC2"/>
    <w:rsid w:val="00083C87"/>
    <w:rsid w:val="000A24EA"/>
    <w:rsid w:val="000A79F3"/>
    <w:rsid w:val="000C67FE"/>
    <w:rsid w:val="000D22E9"/>
    <w:rsid w:val="000E5CA2"/>
    <w:rsid w:val="001118BB"/>
    <w:rsid w:val="00120D52"/>
    <w:rsid w:val="00120E19"/>
    <w:rsid w:val="00124DEE"/>
    <w:rsid w:val="001350C6"/>
    <w:rsid w:val="00141BC6"/>
    <w:rsid w:val="00146348"/>
    <w:rsid w:val="00146E8D"/>
    <w:rsid w:val="00171C0E"/>
    <w:rsid w:val="001747A4"/>
    <w:rsid w:val="00174F35"/>
    <w:rsid w:val="00182BE5"/>
    <w:rsid w:val="00190DDB"/>
    <w:rsid w:val="001A663F"/>
    <w:rsid w:val="001C36E2"/>
    <w:rsid w:val="001C5C0E"/>
    <w:rsid w:val="001E3B0B"/>
    <w:rsid w:val="001F700A"/>
    <w:rsid w:val="002017D2"/>
    <w:rsid w:val="00207465"/>
    <w:rsid w:val="00225A70"/>
    <w:rsid w:val="00232035"/>
    <w:rsid w:val="0023276D"/>
    <w:rsid w:val="00236BD3"/>
    <w:rsid w:val="0024120C"/>
    <w:rsid w:val="002434E1"/>
    <w:rsid w:val="00245154"/>
    <w:rsid w:val="00247FE2"/>
    <w:rsid w:val="0027449F"/>
    <w:rsid w:val="00282D39"/>
    <w:rsid w:val="00284640"/>
    <w:rsid w:val="0029133A"/>
    <w:rsid w:val="00291ADA"/>
    <w:rsid w:val="00293011"/>
    <w:rsid w:val="002957F9"/>
    <w:rsid w:val="002960C3"/>
    <w:rsid w:val="002A7C22"/>
    <w:rsid w:val="002B6A34"/>
    <w:rsid w:val="002C03F9"/>
    <w:rsid w:val="002D4A76"/>
    <w:rsid w:val="002D77AA"/>
    <w:rsid w:val="002E03B4"/>
    <w:rsid w:val="002E2C9A"/>
    <w:rsid w:val="002F3BB2"/>
    <w:rsid w:val="00300DBE"/>
    <w:rsid w:val="00305275"/>
    <w:rsid w:val="003132D7"/>
    <w:rsid w:val="00313920"/>
    <w:rsid w:val="00315A05"/>
    <w:rsid w:val="0031675D"/>
    <w:rsid w:val="003203D1"/>
    <w:rsid w:val="00331D84"/>
    <w:rsid w:val="0033486B"/>
    <w:rsid w:val="00337774"/>
    <w:rsid w:val="00342455"/>
    <w:rsid w:val="00347F0A"/>
    <w:rsid w:val="00361EE2"/>
    <w:rsid w:val="00363546"/>
    <w:rsid w:val="003753A7"/>
    <w:rsid w:val="003756D6"/>
    <w:rsid w:val="00393538"/>
    <w:rsid w:val="003B4F83"/>
    <w:rsid w:val="003C200D"/>
    <w:rsid w:val="003D3191"/>
    <w:rsid w:val="003D32A7"/>
    <w:rsid w:val="003D691E"/>
    <w:rsid w:val="003D7FCC"/>
    <w:rsid w:val="003E53B4"/>
    <w:rsid w:val="003E6912"/>
    <w:rsid w:val="003F02ED"/>
    <w:rsid w:val="00420520"/>
    <w:rsid w:val="004323BD"/>
    <w:rsid w:val="00445A74"/>
    <w:rsid w:val="00454D2E"/>
    <w:rsid w:val="0046009F"/>
    <w:rsid w:val="004717D1"/>
    <w:rsid w:val="00480357"/>
    <w:rsid w:val="00480B9A"/>
    <w:rsid w:val="00482DDB"/>
    <w:rsid w:val="004845C9"/>
    <w:rsid w:val="004A5C06"/>
    <w:rsid w:val="004A6229"/>
    <w:rsid w:val="004B6A0E"/>
    <w:rsid w:val="004C7805"/>
    <w:rsid w:val="004C7E17"/>
    <w:rsid w:val="004C7F6A"/>
    <w:rsid w:val="004D0438"/>
    <w:rsid w:val="004E4D27"/>
    <w:rsid w:val="004F02A0"/>
    <w:rsid w:val="005025FA"/>
    <w:rsid w:val="00507A3E"/>
    <w:rsid w:val="00512404"/>
    <w:rsid w:val="005433EC"/>
    <w:rsid w:val="00543CD0"/>
    <w:rsid w:val="0055693A"/>
    <w:rsid w:val="00563AFD"/>
    <w:rsid w:val="00566F30"/>
    <w:rsid w:val="005710EE"/>
    <w:rsid w:val="00593981"/>
    <w:rsid w:val="00593B19"/>
    <w:rsid w:val="0059654F"/>
    <w:rsid w:val="005A2E3F"/>
    <w:rsid w:val="005A39DE"/>
    <w:rsid w:val="005A4872"/>
    <w:rsid w:val="005B5F46"/>
    <w:rsid w:val="005D1E1A"/>
    <w:rsid w:val="005E0E6D"/>
    <w:rsid w:val="005E1D03"/>
    <w:rsid w:val="005F4386"/>
    <w:rsid w:val="005F5B57"/>
    <w:rsid w:val="00603991"/>
    <w:rsid w:val="00604980"/>
    <w:rsid w:val="0060667D"/>
    <w:rsid w:val="00610599"/>
    <w:rsid w:val="00616DF5"/>
    <w:rsid w:val="00620D6C"/>
    <w:rsid w:val="0062669D"/>
    <w:rsid w:val="00635583"/>
    <w:rsid w:val="006424BC"/>
    <w:rsid w:val="00643100"/>
    <w:rsid w:val="00676430"/>
    <w:rsid w:val="006837B3"/>
    <w:rsid w:val="00685251"/>
    <w:rsid w:val="00687A14"/>
    <w:rsid w:val="00697853"/>
    <w:rsid w:val="00697D9C"/>
    <w:rsid w:val="006A12C2"/>
    <w:rsid w:val="006A4A49"/>
    <w:rsid w:val="006C6262"/>
    <w:rsid w:val="006D5DDD"/>
    <w:rsid w:val="006E09EF"/>
    <w:rsid w:val="006E26A1"/>
    <w:rsid w:val="006F1B95"/>
    <w:rsid w:val="006F3413"/>
    <w:rsid w:val="006F5C65"/>
    <w:rsid w:val="006F78DD"/>
    <w:rsid w:val="00700C75"/>
    <w:rsid w:val="00707710"/>
    <w:rsid w:val="007152A9"/>
    <w:rsid w:val="00727C2B"/>
    <w:rsid w:val="0074231A"/>
    <w:rsid w:val="00750094"/>
    <w:rsid w:val="00752972"/>
    <w:rsid w:val="00755047"/>
    <w:rsid w:val="0076070E"/>
    <w:rsid w:val="00760F84"/>
    <w:rsid w:val="00762AE9"/>
    <w:rsid w:val="007648D5"/>
    <w:rsid w:val="007808B5"/>
    <w:rsid w:val="007A390D"/>
    <w:rsid w:val="007E13C5"/>
    <w:rsid w:val="007F0F70"/>
    <w:rsid w:val="00823048"/>
    <w:rsid w:val="00830B3F"/>
    <w:rsid w:val="00833314"/>
    <w:rsid w:val="008335F9"/>
    <w:rsid w:val="00840E7B"/>
    <w:rsid w:val="00855689"/>
    <w:rsid w:val="00864EB4"/>
    <w:rsid w:val="008700CE"/>
    <w:rsid w:val="00883420"/>
    <w:rsid w:val="008850F7"/>
    <w:rsid w:val="00892375"/>
    <w:rsid w:val="00894D14"/>
    <w:rsid w:val="00895211"/>
    <w:rsid w:val="008957CD"/>
    <w:rsid w:val="008A31FB"/>
    <w:rsid w:val="008A39C1"/>
    <w:rsid w:val="008A4688"/>
    <w:rsid w:val="008C1646"/>
    <w:rsid w:val="008D5E46"/>
    <w:rsid w:val="008D6DCC"/>
    <w:rsid w:val="008E7093"/>
    <w:rsid w:val="008F2230"/>
    <w:rsid w:val="008F5D5A"/>
    <w:rsid w:val="00901069"/>
    <w:rsid w:val="00906054"/>
    <w:rsid w:val="009214E6"/>
    <w:rsid w:val="009235C8"/>
    <w:rsid w:val="00923DD5"/>
    <w:rsid w:val="0095251F"/>
    <w:rsid w:val="009552BD"/>
    <w:rsid w:val="00961D73"/>
    <w:rsid w:val="00974550"/>
    <w:rsid w:val="00974733"/>
    <w:rsid w:val="00976F0B"/>
    <w:rsid w:val="00993F40"/>
    <w:rsid w:val="009A24B5"/>
    <w:rsid w:val="009A517E"/>
    <w:rsid w:val="009E5B11"/>
    <w:rsid w:val="00A13A4F"/>
    <w:rsid w:val="00A1639D"/>
    <w:rsid w:val="00A25763"/>
    <w:rsid w:val="00A41AAB"/>
    <w:rsid w:val="00A61B4E"/>
    <w:rsid w:val="00A70E3B"/>
    <w:rsid w:val="00A8065C"/>
    <w:rsid w:val="00A9075C"/>
    <w:rsid w:val="00A91A97"/>
    <w:rsid w:val="00AA387D"/>
    <w:rsid w:val="00AB0C8E"/>
    <w:rsid w:val="00AB2EC7"/>
    <w:rsid w:val="00AB5E5D"/>
    <w:rsid w:val="00AB6BA5"/>
    <w:rsid w:val="00AC2ABF"/>
    <w:rsid w:val="00AC602C"/>
    <w:rsid w:val="00AC7E2C"/>
    <w:rsid w:val="00AD24D6"/>
    <w:rsid w:val="00AD7323"/>
    <w:rsid w:val="00AE156A"/>
    <w:rsid w:val="00AE1AA7"/>
    <w:rsid w:val="00AF0FD9"/>
    <w:rsid w:val="00AF1B3C"/>
    <w:rsid w:val="00AF47B9"/>
    <w:rsid w:val="00AF79B8"/>
    <w:rsid w:val="00B04820"/>
    <w:rsid w:val="00B123DD"/>
    <w:rsid w:val="00B132B1"/>
    <w:rsid w:val="00B203FD"/>
    <w:rsid w:val="00B22A3A"/>
    <w:rsid w:val="00B23D83"/>
    <w:rsid w:val="00B476E3"/>
    <w:rsid w:val="00B51D34"/>
    <w:rsid w:val="00B6436F"/>
    <w:rsid w:val="00B64E77"/>
    <w:rsid w:val="00B87954"/>
    <w:rsid w:val="00BB7155"/>
    <w:rsid w:val="00BC21A2"/>
    <w:rsid w:val="00BD61B5"/>
    <w:rsid w:val="00BD75DF"/>
    <w:rsid w:val="00BF11C8"/>
    <w:rsid w:val="00BF2DF9"/>
    <w:rsid w:val="00BF53F2"/>
    <w:rsid w:val="00C04E47"/>
    <w:rsid w:val="00C0568C"/>
    <w:rsid w:val="00C14C3B"/>
    <w:rsid w:val="00C20A27"/>
    <w:rsid w:val="00C333D8"/>
    <w:rsid w:val="00C449A4"/>
    <w:rsid w:val="00C51200"/>
    <w:rsid w:val="00C519C0"/>
    <w:rsid w:val="00C5438E"/>
    <w:rsid w:val="00C608C8"/>
    <w:rsid w:val="00C60CBF"/>
    <w:rsid w:val="00C61286"/>
    <w:rsid w:val="00C66AEE"/>
    <w:rsid w:val="00C7038C"/>
    <w:rsid w:val="00C744FC"/>
    <w:rsid w:val="00C94D55"/>
    <w:rsid w:val="00CA1627"/>
    <w:rsid w:val="00CA623F"/>
    <w:rsid w:val="00CC210F"/>
    <w:rsid w:val="00CC2D30"/>
    <w:rsid w:val="00CC603C"/>
    <w:rsid w:val="00CC62F3"/>
    <w:rsid w:val="00CD6192"/>
    <w:rsid w:val="00CE0A52"/>
    <w:rsid w:val="00CE45C9"/>
    <w:rsid w:val="00CE52C8"/>
    <w:rsid w:val="00CF4D15"/>
    <w:rsid w:val="00D00C37"/>
    <w:rsid w:val="00D1206C"/>
    <w:rsid w:val="00D2205C"/>
    <w:rsid w:val="00D25132"/>
    <w:rsid w:val="00D331EF"/>
    <w:rsid w:val="00D4687B"/>
    <w:rsid w:val="00D46E99"/>
    <w:rsid w:val="00D76423"/>
    <w:rsid w:val="00D7642E"/>
    <w:rsid w:val="00D837AF"/>
    <w:rsid w:val="00D85EF1"/>
    <w:rsid w:val="00D87899"/>
    <w:rsid w:val="00D94C57"/>
    <w:rsid w:val="00DA1DDC"/>
    <w:rsid w:val="00DA6344"/>
    <w:rsid w:val="00DB5FD2"/>
    <w:rsid w:val="00DD3417"/>
    <w:rsid w:val="00DE3DCA"/>
    <w:rsid w:val="00DE6A03"/>
    <w:rsid w:val="00DF64C6"/>
    <w:rsid w:val="00E02F66"/>
    <w:rsid w:val="00E10A8A"/>
    <w:rsid w:val="00E12BF3"/>
    <w:rsid w:val="00E20A4E"/>
    <w:rsid w:val="00E368DC"/>
    <w:rsid w:val="00E375DB"/>
    <w:rsid w:val="00E40936"/>
    <w:rsid w:val="00E40E87"/>
    <w:rsid w:val="00E4562F"/>
    <w:rsid w:val="00E47CBF"/>
    <w:rsid w:val="00E5217A"/>
    <w:rsid w:val="00E57307"/>
    <w:rsid w:val="00E6216E"/>
    <w:rsid w:val="00E72C1A"/>
    <w:rsid w:val="00E84582"/>
    <w:rsid w:val="00E87728"/>
    <w:rsid w:val="00EA1656"/>
    <w:rsid w:val="00EB0952"/>
    <w:rsid w:val="00EB5DA3"/>
    <w:rsid w:val="00EC0F5D"/>
    <w:rsid w:val="00EC221C"/>
    <w:rsid w:val="00EC2643"/>
    <w:rsid w:val="00ED1FF1"/>
    <w:rsid w:val="00EE1CBE"/>
    <w:rsid w:val="00EE4A02"/>
    <w:rsid w:val="00F006B5"/>
    <w:rsid w:val="00F0515F"/>
    <w:rsid w:val="00F07BE8"/>
    <w:rsid w:val="00F33133"/>
    <w:rsid w:val="00F363C0"/>
    <w:rsid w:val="00F53271"/>
    <w:rsid w:val="00F712D0"/>
    <w:rsid w:val="00F810C7"/>
    <w:rsid w:val="00F8317B"/>
    <w:rsid w:val="00F85D27"/>
    <w:rsid w:val="00F929A7"/>
    <w:rsid w:val="00F94BF3"/>
    <w:rsid w:val="00F94DCB"/>
    <w:rsid w:val="00FB0B8B"/>
    <w:rsid w:val="00FB22ED"/>
    <w:rsid w:val="00FB6BA4"/>
    <w:rsid w:val="00FC64C8"/>
    <w:rsid w:val="0E023BE3"/>
    <w:rsid w:val="106C5CF8"/>
    <w:rsid w:val="168756FE"/>
    <w:rsid w:val="1A9D551B"/>
    <w:rsid w:val="20C773A3"/>
    <w:rsid w:val="2BA611A8"/>
    <w:rsid w:val="2D346567"/>
    <w:rsid w:val="357F0C9C"/>
    <w:rsid w:val="3DDD0E19"/>
    <w:rsid w:val="597D38AB"/>
    <w:rsid w:val="5BEB001F"/>
    <w:rsid w:val="62452BB1"/>
    <w:rsid w:val="67836FAC"/>
    <w:rsid w:val="682A58EC"/>
    <w:rsid w:val="68922655"/>
    <w:rsid w:val="7394408E"/>
    <w:rsid w:val="75FE09DF"/>
    <w:rsid w:val="7B3A4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5B3E9"/>
  <w15:docId w15:val="{5EE60B6F-42F7-498B-ADC7-082B1C0AD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pPr>
      <w:shd w:val="clear" w:color="auto" w:fill="000080"/>
    </w:pPr>
    <w:rPr>
      <w:rFonts w:ascii="Times New Roman" w:hAnsi="Times New Roman"/>
      <w:szCs w:val="24"/>
    </w:rPr>
  </w:style>
  <w:style w:type="paragraph" w:styleId="a5">
    <w:name w:val="annotation text"/>
    <w:basedOn w:val="a"/>
    <w:link w:val="a6"/>
    <w:qFormat/>
    <w:pPr>
      <w:jc w:val="left"/>
    </w:pPr>
  </w:style>
  <w:style w:type="paragraph" w:styleId="3">
    <w:name w:val="Body Text 3"/>
    <w:basedOn w:val="a"/>
    <w:link w:val="30"/>
    <w:qFormat/>
    <w:pPr>
      <w:spacing w:after="120"/>
    </w:pPr>
    <w:rPr>
      <w:rFonts w:asciiTheme="minorHAnsi" w:eastAsiaTheme="minorEastAsia" w:hAnsiTheme="minorHAnsi" w:cstheme="minorBidi"/>
      <w:sz w:val="16"/>
      <w:szCs w:val="16"/>
    </w:rPr>
  </w:style>
  <w:style w:type="paragraph" w:styleId="a7">
    <w:name w:val="Body Text"/>
    <w:basedOn w:val="a"/>
    <w:link w:val="a8"/>
    <w:qFormat/>
    <w:pPr>
      <w:adjustRightInd w:val="0"/>
      <w:snapToGrid w:val="0"/>
      <w:jc w:val="center"/>
    </w:pPr>
    <w:rPr>
      <w:rFonts w:ascii="仿宋_GB2312" w:eastAsia="仿宋_GB2312" w:hAnsi="宋体"/>
      <w:sz w:val="18"/>
      <w:szCs w:val="18"/>
    </w:rPr>
  </w:style>
  <w:style w:type="paragraph" w:styleId="a9">
    <w:name w:val="Body Text Indent"/>
    <w:basedOn w:val="a"/>
    <w:link w:val="aa"/>
    <w:qFormat/>
    <w:pPr>
      <w:adjustRightInd w:val="0"/>
      <w:snapToGrid w:val="0"/>
      <w:ind w:left="180" w:hangingChars="100" w:hanging="180"/>
    </w:pPr>
    <w:rPr>
      <w:rFonts w:ascii="Times New Roman" w:eastAsia="仿宋_GB2312" w:hAnsi="Times New Roman"/>
      <w:sz w:val="18"/>
      <w:szCs w:val="24"/>
    </w:rPr>
  </w:style>
  <w:style w:type="paragraph" w:styleId="2">
    <w:name w:val="Body Text Indent 2"/>
    <w:basedOn w:val="a"/>
    <w:link w:val="20"/>
    <w:qFormat/>
    <w:pPr>
      <w:spacing w:line="500" w:lineRule="exact"/>
      <w:ind w:left="171" w:hangingChars="95" w:hanging="171"/>
    </w:pPr>
    <w:rPr>
      <w:rFonts w:ascii="仿宋_GB2312" w:eastAsia="仿宋_GB2312" w:hAnsi="宋体"/>
      <w:sz w:val="18"/>
      <w:szCs w:val="18"/>
    </w:rPr>
  </w:style>
  <w:style w:type="paragraph" w:styleId="ab">
    <w:name w:val="Balloon Text"/>
    <w:basedOn w:val="a"/>
    <w:link w:val="ac"/>
    <w:qFormat/>
    <w:rPr>
      <w:rFonts w:ascii="Times New Roman" w:hAnsi="Times New Roman"/>
      <w:sz w:val="18"/>
      <w:szCs w:val="18"/>
    </w:rPr>
  </w:style>
  <w:style w:type="paragraph" w:styleId="ad">
    <w:name w:val="footer"/>
    <w:basedOn w:val="a"/>
    <w:link w:val="ae"/>
    <w:uiPriority w:val="99"/>
    <w:qFormat/>
    <w:pPr>
      <w:tabs>
        <w:tab w:val="center" w:pos="4153"/>
        <w:tab w:val="right" w:pos="8306"/>
      </w:tabs>
      <w:snapToGrid w:val="0"/>
      <w:jc w:val="left"/>
    </w:pPr>
    <w:rPr>
      <w:sz w:val="18"/>
      <w:szCs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link w:val="32"/>
    <w:qFormat/>
    <w:pPr>
      <w:adjustRightInd w:val="0"/>
      <w:snapToGrid w:val="0"/>
      <w:ind w:left="90" w:hangingChars="50" w:hanging="90"/>
    </w:pPr>
    <w:rPr>
      <w:rFonts w:ascii="Times New Roman" w:eastAsia="仿宋_GB2312" w:hAnsi="Times New Roman"/>
      <w:sz w:val="18"/>
      <w:szCs w:val="24"/>
    </w:rPr>
  </w:style>
  <w:style w:type="paragraph" w:styleId="21">
    <w:name w:val="Body Text 2"/>
    <w:basedOn w:val="a"/>
    <w:link w:val="22"/>
    <w:pPr>
      <w:spacing w:after="120" w:line="480" w:lineRule="auto"/>
    </w:pPr>
    <w:rPr>
      <w:rFonts w:ascii="Times New Roman" w:hAnsi="Times New Roman"/>
      <w:szCs w:val="24"/>
    </w:rPr>
  </w:style>
  <w:style w:type="paragraph" w:styleId="af1">
    <w:name w:val="annotation subject"/>
    <w:basedOn w:val="a5"/>
    <w:next w:val="a5"/>
    <w:link w:val="af2"/>
    <w:qFormat/>
    <w:rPr>
      <w:rFonts w:ascii="Times New Roman" w:hAnsi="Times New Roman"/>
      <w:b/>
      <w:bCs/>
      <w:szCs w:val="24"/>
    </w:rPr>
  </w:style>
  <w:style w:type="table" w:styleId="af3">
    <w:name w:val="Table Grid"/>
    <w:basedOn w:val="a1"/>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FollowedHyperlink"/>
    <w:basedOn w:val="a0"/>
    <w:uiPriority w:val="99"/>
    <w:semiHidden/>
    <w:unhideWhenUsed/>
    <w:qFormat/>
    <w:rPr>
      <w:color w:val="800080"/>
      <w:u w:val="single"/>
    </w:rPr>
  </w:style>
  <w:style w:type="character" w:styleId="af6">
    <w:name w:val="Hyperlink"/>
    <w:basedOn w:val="a0"/>
    <w:uiPriority w:val="99"/>
    <w:semiHidden/>
    <w:unhideWhenUsed/>
    <w:qFormat/>
    <w:rPr>
      <w:color w:val="0000FF"/>
      <w:u w:val="single"/>
    </w:rPr>
  </w:style>
  <w:style w:type="character" w:styleId="af7">
    <w:name w:val="annotation reference"/>
    <w:basedOn w:val="a0"/>
    <w:qFormat/>
    <w:rPr>
      <w:sz w:val="21"/>
      <w:szCs w:val="21"/>
    </w:rPr>
  </w:style>
  <w:style w:type="character" w:customStyle="1" w:styleId="af0">
    <w:name w:val="页眉 字符"/>
    <w:basedOn w:val="a0"/>
    <w:link w:val="af"/>
    <w:uiPriority w:val="99"/>
    <w:qFormat/>
    <w:rPr>
      <w:rFonts w:ascii="Calibri" w:eastAsia="宋体" w:hAnsi="Calibri" w:cs="Times New Roman"/>
      <w:kern w:val="2"/>
      <w:sz w:val="18"/>
      <w:szCs w:val="18"/>
    </w:rPr>
  </w:style>
  <w:style w:type="character" w:customStyle="1" w:styleId="ae">
    <w:name w:val="页脚 字符"/>
    <w:basedOn w:val="a0"/>
    <w:link w:val="ad"/>
    <w:uiPriority w:val="99"/>
    <w:qFormat/>
    <w:rPr>
      <w:rFonts w:ascii="Calibri" w:eastAsia="宋体" w:hAnsi="Calibri" w:cs="Times New Roman"/>
      <w:kern w:val="2"/>
      <w:sz w:val="18"/>
      <w:szCs w:val="18"/>
    </w:rPr>
  </w:style>
  <w:style w:type="character" w:customStyle="1" w:styleId="30">
    <w:name w:val="正文文本 3 字符"/>
    <w:basedOn w:val="a0"/>
    <w:link w:val="3"/>
    <w:qFormat/>
    <w:rPr>
      <w:kern w:val="2"/>
      <w:sz w:val="16"/>
      <w:szCs w:val="16"/>
    </w:rPr>
  </w:style>
  <w:style w:type="character" w:customStyle="1" w:styleId="32">
    <w:name w:val="正文文本缩进 3 字符"/>
    <w:basedOn w:val="a0"/>
    <w:link w:val="31"/>
    <w:qFormat/>
    <w:rPr>
      <w:rFonts w:ascii="Times New Roman" w:eastAsia="仿宋_GB2312" w:hAnsi="Times New Roman" w:cs="Times New Roman"/>
      <w:kern w:val="2"/>
      <w:sz w:val="18"/>
      <w:szCs w:val="24"/>
    </w:rPr>
  </w:style>
  <w:style w:type="character" w:customStyle="1" w:styleId="a6">
    <w:name w:val="批注文字 字符"/>
    <w:basedOn w:val="a0"/>
    <w:link w:val="a5"/>
    <w:qFormat/>
    <w:rPr>
      <w:rFonts w:ascii="Calibri" w:eastAsia="宋体" w:hAnsi="Calibri" w:cs="Times New Roman"/>
      <w:kern w:val="2"/>
      <w:sz w:val="21"/>
      <w:szCs w:val="21"/>
    </w:rPr>
  </w:style>
  <w:style w:type="character" w:customStyle="1" w:styleId="af2">
    <w:name w:val="批注主题 字符"/>
    <w:basedOn w:val="a6"/>
    <w:link w:val="af1"/>
    <w:qFormat/>
    <w:rPr>
      <w:rFonts w:ascii="Times New Roman" w:eastAsia="宋体" w:hAnsi="Times New Roman" w:cs="Times New Roman"/>
      <w:b/>
      <w:bCs/>
      <w:kern w:val="2"/>
      <w:sz w:val="21"/>
      <w:szCs w:val="24"/>
    </w:rPr>
  </w:style>
  <w:style w:type="character" w:customStyle="1" w:styleId="a4">
    <w:name w:val="文档结构图 字符"/>
    <w:basedOn w:val="a0"/>
    <w:link w:val="a3"/>
    <w:qFormat/>
    <w:rPr>
      <w:rFonts w:ascii="Times New Roman" w:eastAsia="宋体" w:hAnsi="Times New Roman" w:cs="Times New Roman"/>
      <w:kern w:val="2"/>
      <w:sz w:val="21"/>
      <w:szCs w:val="24"/>
      <w:shd w:val="clear" w:color="auto" w:fill="000080"/>
    </w:rPr>
  </w:style>
  <w:style w:type="character" w:customStyle="1" w:styleId="a8">
    <w:name w:val="正文文本 字符"/>
    <w:basedOn w:val="a0"/>
    <w:link w:val="a7"/>
    <w:qFormat/>
    <w:rPr>
      <w:rFonts w:ascii="仿宋_GB2312" w:eastAsia="仿宋_GB2312" w:hAnsi="宋体" w:cs="Times New Roman"/>
      <w:kern w:val="2"/>
      <w:sz w:val="18"/>
      <w:szCs w:val="18"/>
    </w:rPr>
  </w:style>
  <w:style w:type="character" w:customStyle="1" w:styleId="ac">
    <w:name w:val="批注框文本 字符"/>
    <w:basedOn w:val="a0"/>
    <w:link w:val="ab"/>
    <w:qFormat/>
    <w:rPr>
      <w:rFonts w:ascii="Times New Roman" w:eastAsia="宋体" w:hAnsi="Times New Roman" w:cs="Times New Roman"/>
      <w:kern w:val="2"/>
      <w:sz w:val="18"/>
      <w:szCs w:val="18"/>
    </w:rPr>
  </w:style>
  <w:style w:type="character" w:customStyle="1" w:styleId="3Char1">
    <w:name w:val="正文文本 3 Char1"/>
    <w:basedOn w:val="a0"/>
    <w:qFormat/>
    <w:rPr>
      <w:rFonts w:ascii="Calibri" w:eastAsia="宋体" w:hAnsi="Calibri" w:cs="Times New Roman"/>
      <w:kern w:val="2"/>
      <w:sz w:val="16"/>
      <w:szCs w:val="16"/>
    </w:rPr>
  </w:style>
  <w:style w:type="character" w:customStyle="1" w:styleId="aa">
    <w:name w:val="正文文本缩进 字符"/>
    <w:basedOn w:val="a0"/>
    <w:link w:val="a9"/>
    <w:qFormat/>
    <w:rPr>
      <w:rFonts w:ascii="Times New Roman" w:eastAsia="仿宋_GB2312" w:hAnsi="Times New Roman" w:cs="Times New Roman"/>
      <w:kern w:val="2"/>
      <w:sz w:val="18"/>
      <w:szCs w:val="24"/>
    </w:rPr>
  </w:style>
  <w:style w:type="character" w:customStyle="1" w:styleId="20">
    <w:name w:val="正文文本缩进 2 字符"/>
    <w:basedOn w:val="a0"/>
    <w:link w:val="2"/>
    <w:qFormat/>
    <w:rPr>
      <w:rFonts w:ascii="仿宋_GB2312" w:eastAsia="仿宋_GB2312" w:hAnsi="宋体" w:cs="Times New Roman"/>
      <w:kern w:val="2"/>
      <w:sz w:val="18"/>
      <w:szCs w:val="18"/>
    </w:rPr>
  </w:style>
  <w:style w:type="paragraph" w:customStyle="1" w:styleId="1">
    <w:name w:val="样式1"/>
    <w:basedOn w:val="a"/>
    <w:qFormat/>
    <w:rPr>
      <w:rFonts w:ascii="Times New Roman" w:hAnsi="Times New Roman"/>
      <w:szCs w:val="24"/>
    </w:rPr>
  </w:style>
  <w:style w:type="character" w:customStyle="1" w:styleId="hangju1">
    <w:name w:val="hangju1"/>
    <w:basedOn w:val="a0"/>
    <w:qFormat/>
  </w:style>
  <w:style w:type="character" w:customStyle="1" w:styleId="22">
    <w:name w:val="正文文本 2 字符"/>
    <w:basedOn w:val="a0"/>
    <w:link w:val="21"/>
    <w:qFormat/>
    <w:rPr>
      <w:rFonts w:ascii="Times New Roman" w:eastAsia="宋体" w:hAnsi="Times New Roman" w:cs="Times New Roman"/>
      <w:kern w:val="2"/>
      <w:sz w:val="21"/>
      <w:szCs w:val="24"/>
    </w:rPr>
  </w:style>
  <w:style w:type="paragraph" w:customStyle="1" w:styleId="af8">
    <w:name w:val="表内容"/>
    <w:basedOn w:val="a"/>
    <w:qFormat/>
    <w:pPr>
      <w:adjustRightInd w:val="0"/>
      <w:snapToGrid w:val="0"/>
      <w:spacing w:line="310" w:lineRule="atLeast"/>
      <w:jc w:val="center"/>
    </w:pPr>
    <w:rPr>
      <w:rFonts w:ascii="Times New Roman" w:hAnsi="Times New Roman"/>
      <w:sz w:val="18"/>
      <w:szCs w:val="20"/>
    </w:rPr>
  </w:style>
  <w:style w:type="paragraph" w:styleId="af9">
    <w:name w:val="List Paragraph"/>
    <w:basedOn w:val="a"/>
    <w:uiPriority w:val="99"/>
    <w:unhideWhenUsed/>
    <w:qFormat/>
    <w:pPr>
      <w:ind w:firstLineChars="200" w:firstLine="420"/>
    </w:pPr>
  </w:style>
  <w:style w:type="paragraph" w:customStyle="1" w:styleId="font5">
    <w:name w:val="font5"/>
    <w:basedOn w:val="a"/>
    <w:qFormat/>
    <w:pPr>
      <w:widowControl/>
      <w:spacing w:before="100" w:beforeAutospacing="1" w:after="100" w:afterAutospacing="1"/>
      <w:jc w:val="left"/>
    </w:pPr>
    <w:rPr>
      <w:rFonts w:ascii="宋体" w:hAnsi="宋体" w:cs="宋体"/>
      <w:b/>
      <w:bCs/>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font10">
    <w:name w:val="font10"/>
    <w:basedOn w:val="a"/>
    <w:qFormat/>
    <w:pPr>
      <w:widowControl/>
      <w:spacing w:before="100" w:beforeAutospacing="1" w:after="100" w:afterAutospacing="1"/>
      <w:jc w:val="left"/>
    </w:pPr>
    <w:rPr>
      <w:rFonts w:ascii="宋体" w:hAnsi="宋体" w:cs="宋体"/>
      <w:color w:val="000000"/>
      <w:kern w:val="0"/>
      <w:sz w:val="18"/>
      <w:szCs w:val="18"/>
    </w:rPr>
  </w:style>
  <w:style w:type="paragraph" w:customStyle="1" w:styleId="font11">
    <w:name w:val="font11"/>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12">
    <w:name w:val="font12"/>
    <w:basedOn w:val="a"/>
    <w:qFormat/>
    <w:pPr>
      <w:widowControl/>
      <w:spacing w:before="100" w:beforeAutospacing="1" w:after="100" w:afterAutospacing="1"/>
      <w:jc w:val="left"/>
    </w:pPr>
    <w:rPr>
      <w:rFonts w:ascii="宋体" w:hAnsi="宋体" w:cs="宋体"/>
      <w:b/>
      <w:bCs/>
      <w:kern w:val="0"/>
      <w:sz w:val="18"/>
      <w:szCs w:val="18"/>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70">
    <w:name w:val="xl70"/>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71">
    <w:name w:val="xl71"/>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72">
    <w:name w:val="xl72"/>
    <w:basedOn w:val="a"/>
    <w:qFormat/>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73">
    <w:name w:val="xl73"/>
    <w:basedOn w:val="a"/>
    <w:qFormat/>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0">
    <w:name w:val="xl80"/>
    <w:basedOn w:val="a"/>
    <w:qFormat/>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89">
    <w:name w:val="xl8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0">
    <w:name w:val="xl90"/>
    <w:basedOn w:val="a"/>
    <w:qFormat/>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91">
    <w:name w:val="xl91"/>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2">
    <w:name w:val="xl92"/>
    <w:basedOn w:val="a"/>
    <w:qFormat/>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93">
    <w:name w:val="xl93"/>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94">
    <w:name w:val="xl9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5">
    <w:name w:val="xl95"/>
    <w:basedOn w:val="a"/>
    <w:qFormat/>
    <w:pPr>
      <w:widowControl/>
      <w:pBdr>
        <w:top w:val="single" w:sz="4" w:space="0" w:color="auto"/>
        <w:lef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6">
    <w:name w:val="xl96"/>
    <w:basedOn w:val="a"/>
    <w:qFormat/>
    <w:pPr>
      <w:widowControl/>
      <w:pBdr>
        <w:top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97">
    <w:name w:val="xl97"/>
    <w:basedOn w:val="a"/>
    <w:qFormat/>
    <w:pPr>
      <w:widowControl/>
      <w:pBdr>
        <w:top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98">
    <w:name w:val="xl98"/>
    <w:basedOn w:val="a"/>
    <w:qFormat/>
    <w:pPr>
      <w:widowControl/>
      <w:pBdr>
        <w:lef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9">
    <w:name w:val="xl99"/>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0">
    <w:name w:val="xl100"/>
    <w:basedOn w:val="a"/>
    <w:qFormat/>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02">
    <w:name w:val="xl102"/>
    <w:basedOn w:val="a"/>
    <w:qFormat/>
    <w:pPr>
      <w:widowControl/>
      <w:pBdr>
        <w:lef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103">
    <w:name w:val="xl103"/>
    <w:basedOn w:val="a"/>
    <w:qFormat/>
    <w:pPr>
      <w:widowControl/>
      <w:shd w:val="clear" w:color="000000" w:fill="FFFFFF"/>
      <w:spacing w:before="100" w:beforeAutospacing="1" w:after="100" w:afterAutospacing="1"/>
      <w:jc w:val="center"/>
    </w:pPr>
    <w:rPr>
      <w:rFonts w:ascii="宋体" w:hAnsi="宋体" w:cs="宋体"/>
      <w:kern w:val="0"/>
      <w:sz w:val="24"/>
      <w:szCs w:val="24"/>
    </w:rPr>
  </w:style>
  <w:style w:type="paragraph" w:customStyle="1" w:styleId="xl104">
    <w:name w:val="xl104"/>
    <w:basedOn w:val="a"/>
    <w:qFormat/>
    <w:pPr>
      <w:widowControl/>
      <w:pBdr>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05">
    <w:name w:val="xl105"/>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06">
    <w:name w:val="xl106"/>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107">
    <w:name w:val="xl107"/>
    <w:basedOn w:val="a"/>
    <w:qFormat/>
    <w:pPr>
      <w:widowControl/>
      <w:pBdr>
        <w:top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8">
    <w:name w:val="xl108"/>
    <w:basedOn w:val="a"/>
    <w:qFormat/>
    <w:pPr>
      <w:widowControl/>
      <w:pBdr>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9">
    <w:name w:val="xl109"/>
    <w:basedOn w:val="a"/>
    <w:qFormat/>
    <w:pPr>
      <w:widowControl/>
      <w:pBdr>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10">
    <w:name w:val="xl110"/>
    <w:basedOn w:val="a"/>
    <w:qFormat/>
    <w:pPr>
      <w:widowControl/>
      <w:pBdr>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12">
    <w:name w:val="xl11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3">
    <w:name w:val="xl113"/>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19">
    <w:name w:val="xl119"/>
    <w:basedOn w:val="a"/>
    <w:qFormat/>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21">
    <w:name w:val="xl121"/>
    <w:basedOn w:val="a"/>
    <w:qFormat/>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1-21">
    <w:name w:val="中等深浅网格 1 - 着色 21"/>
    <w:basedOn w:val="a"/>
    <w:qFormat/>
    <w:pPr>
      <w:spacing w:line="360" w:lineRule="auto"/>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0EB33F-9164-4802-B7BB-DC0A14389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2661</Words>
  <Characters>15170</Characters>
  <Application>Microsoft Office Word</Application>
  <DocSecurity>0</DocSecurity>
  <Lines>126</Lines>
  <Paragraphs>35</Paragraphs>
  <ScaleCrop>false</ScaleCrop>
  <Company>WXJD</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SZQ</dc:creator>
  <cp:lastModifiedBy>过 磊</cp:lastModifiedBy>
  <cp:revision>73</cp:revision>
  <cp:lastPrinted>2020-07-07T05:01:00Z</cp:lastPrinted>
  <dcterms:created xsi:type="dcterms:W3CDTF">2020-06-28T06:11:00Z</dcterms:created>
  <dcterms:modified xsi:type="dcterms:W3CDTF">2020-11-07T03:03:00Z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y fmtid="{D5CDD505-2E9C-101B-9397-08002B2CF9AE}" pid="3" name="KSORubyTemplateID" linkTarget="0">
    <vt:lpwstr>6</vt:lpwstr>
  </property>
</Properties>
</file>