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江苏联合职业技术学院</w:t>
      </w:r>
    </w:p>
    <w:p>
      <w:pPr>
        <w:snapToGrid w:val="0"/>
        <w:jc w:val="center"/>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电气自动化技术专业指导性人才培养方案</w:t>
      </w:r>
    </w:p>
    <w:p>
      <w:pPr>
        <w:spacing w:before="120" w:beforeLines="50" w:line="460" w:lineRule="exact"/>
        <w:jc w:val="center"/>
        <w:rPr>
          <w:rFonts w:ascii="仿宋" w:hAnsi="仿宋" w:eastAsia="仿宋" w:cs="仿宋"/>
          <w:szCs w:val="21"/>
        </w:rPr>
      </w:pPr>
    </w:p>
    <w:p>
      <w:pPr>
        <w:snapToGrid w:val="0"/>
        <w:spacing w:before="120" w:beforeLines="50" w:line="360" w:lineRule="exact"/>
        <w:ind w:firstLine="422" w:firstLineChars="200"/>
        <w:rPr>
          <w:rFonts w:ascii="仿宋" w:hAnsi="仿宋" w:eastAsia="仿宋" w:cs="仿宋"/>
          <w:b/>
          <w:bCs/>
          <w:color w:val="000000" w:themeColor="text1"/>
          <w:szCs w:val="21"/>
        </w:rPr>
      </w:pPr>
      <w:r>
        <w:rPr>
          <w:rFonts w:hint="eastAsia" w:ascii="仿宋" w:hAnsi="仿宋" w:eastAsia="仿宋" w:cs="仿宋"/>
          <w:b/>
          <w:bCs/>
          <w:color w:val="000000" w:themeColor="text1"/>
          <w:szCs w:val="21"/>
        </w:rPr>
        <w:t>一、专业名称及代码</w:t>
      </w:r>
    </w:p>
    <w:p>
      <w:pPr>
        <w:snapToGrid w:val="0"/>
        <w:spacing w:line="36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专业名称：电气自动化技术</w:t>
      </w:r>
    </w:p>
    <w:p>
      <w:pPr>
        <w:snapToGrid w:val="0"/>
        <w:spacing w:line="36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专业代码：560302</w:t>
      </w:r>
    </w:p>
    <w:p>
      <w:pPr>
        <w:snapToGrid w:val="0"/>
        <w:spacing w:before="120" w:beforeLines="50" w:line="360" w:lineRule="exact"/>
        <w:ind w:firstLine="422" w:firstLineChars="200"/>
        <w:rPr>
          <w:rFonts w:ascii="仿宋" w:hAnsi="仿宋" w:eastAsia="仿宋" w:cs="仿宋"/>
          <w:b/>
          <w:bCs/>
          <w:color w:val="000000" w:themeColor="text1"/>
          <w:szCs w:val="21"/>
        </w:rPr>
      </w:pPr>
      <w:r>
        <w:rPr>
          <w:rFonts w:hint="eastAsia" w:ascii="仿宋" w:hAnsi="仿宋" w:eastAsia="仿宋" w:cs="仿宋"/>
          <w:b/>
          <w:bCs/>
          <w:color w:val="000000" w:themeColor="text1"/>
          <w:szCs w:val="21"/>
        </w:rPr>
        <w:t>二、入学要求</w:t>
      </w:r>
    </w:p>
    <w:p>
      <w:pPr>
        <w:snapToGrid w:val="0"/>
        <w:spacing w:line="36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初中应届毕业生</w:t>
      </w:r>
    </w:p>
    <w:p>
      <w:pPr>
        <w:snapToGrid w:val="0"/>
        <w:spacing w:before="120" w:beforeLines="50" w:line="360" w:lineRule="exact"/>
        <w:ind w:firstLine="422" w:firstLineChars="200"/>
        <w:rPr>
          <w:rFonts w:ascii="仿宋" w:hAnsi="仿宋" w:eastAsia="仿宋" w:cs="仿宋"/>
          <w:b/>
          <w:bCs/>
          <w:color w:val="000000" w:themeColor="text1"/>
          <w:szCs w:val="21"/>
        </w:rPr>
      </w:pPr>
      <w:r>
        <w:rPr>
          <w:rFonts w:hint="eastAsia" w:ascii="仿宋" w:hAnsi="仿宋" w:eastAsia="仿宋" w:cs="仿宋"/>
          <w:b/>
          <w:bCs/>
          <w:color w:val="000000" w:themeColor="text1"/>
          <w:szCs w:val="21"/>
        </w:rPr>
        <w:t>三、修业年限</w:t>
      </w:r>
    </w:p>
    <w:p>
      <w:pPr>
        <w:snapToGrid w:val="0"/>
        <w:spacing w:line="36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5年</w:t>
      </w:r>
    </w:p>
    <w:p>
      <w:pPr>
        <w:snapToGrid w:val="0"/>
        <w:spacing w:before="120" w:beforeLines="50" w:line="360" w:lineRule="exact"/>
        <w:ind w:firstLine="422" w:firstLineChars="200"/>
        <w:rPr>
          <w:rFonts w:ascii="仿宋" w:hAnsi="仿宋" w:eastAsia="仿宋" w:cs="仿宋"/>
          <w:b/>
          <w:bCs/>
          <w:color w:val="000000" w:themeColor="text1"/>
          <w:szCs w:val="21"/>
        </w:rPr>
      </w:pPr>
      <w:r>
        <w:rPr>
          <w:rFonts w:hint="eastAsia" w:ascii="仿宋" w:hAnsi="仿宋" w:eastAsia="仿宋" w:cs="仿宋"/>
          <w:b/>
          <w:bCs/>
          <w:color w:val="000000" w:themeColor="text1"/>
          <w:szCs w:val="21"/>
        </w:rPr>
        <w:t>四、职业面向</w:t>
      </w:r>
    </w:p>
    <w:tbl>
      <w:tblPr>
        <w:tblStyle w:val="11"/>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120"/>
        <w:gridCol w:w="1342"/>
        <w:gridCol w:w="1462"/>
        <w:gridCol w:w="168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3" w:type="dxa"/>
            <w:vAlign w:val="center"/>
          </w:tcPr>
          <w:p>
            <w:pPr>
              <w:adjustRightInd w:val="0"/>
              <w:snapToGrid w:val="0"/>
              <w:rPr>
                <w:rFonts w:ascii="宋体" w:hAnsi="宋体" w:cs="仿宋"/>
                <w:b/>
                <w:bCs/>
                <w:szCs w:val="21"/>
              </w:rPr>
            </w:pPr>
            <w:r>
              <w:rPr>
                <w:rFonts w:hint="eastAsia" w:ascii="宋体" w:hAnsi="宋体" w:cs="仿宋"/>
                <w:b/>
                <w:kern w:val="0"/>
                <w:szCs w:val="21"/>
              </w:rPr>
              <w:t>所属专业大类（代码）</w:t>
            </w:r>
          </w:p>
        </w:tc>
        <w:tc>
          <w:tcPr>
            <w:tcW w:w="1120" w:type="dxa"/>
            <w:vAlign w:val="center"/>
          </w:tcPr>
          <w:p>
            <w:pPr>
              <w:adjustRightInd w:val="0"/>
              <w:snapToGrid w:val="0"/>
              <w:rPr>
                <w:rFonts w:ascii="宋体" w:hAnsi="宋体" w:cs="仿宋"/>
                <w:b/>
                <w:bCs/>
                <w:szCs w:val="21"/>
              </w:rPr>
            </w:pPr>
            <w:r>
              <w:rPr>
                <w:rFonts w:hint="eastAsia" w:ascii="宋体" w:hAnsi="宋体" w:cs="仿宋"/>
                <w:b/>
                <w:kern w:val="0"/>
                <w:szCs w:val="21"/>
              </w:rPr>
              <w:t>所属专业类（代码）</w:t>
            </w:r>
          </w:p>
        </w:tc>
        <w:tc>
          <w:tcPr>
            <w:tcW w:w="1342" w:type="dxa"/>
            <w:vAlign w:val="center"/>
          </w:tcPr>
          <w:p>
            <w:pPr>
              <w:adjustRightInd w:val="0"/>
              <w:snapToGrid w:val="0"/>
              <w:rPr>
                <w:rFonts w:ascii="宋体" w:hAnsi="宋体" w:cs="仿宋"/>
                <w:b/>
                <w:bCs/>
                <w:szCs w:val="21"/>
              </w:rPr>
            </w:pPr>
            <w:r>
              <w:rPr>
                <w:rFonts w:hint="eastAsia" w:ascii="宋体" w:hAnsi="宋体" w:cs="仿宋"/>
                <w:b/>
                <w:kern w:val="0"/>
                <w:szCs w:val="21"/>
              </w:rPr>
              <w:t>对应行业（代码）</w:t>
            </w:r>
          </w:p>
        </w:tc>
        <w:tc>
          <w:tcPr>
            <w:tcW w:w="1462" w:type="dxa"/>
            <w:vAlign w:val="center"/>
          </w:tcPr>
          <w:p>
            <w:pPr>
              <w:adjustRightInd w:val="0"/>
              <w:snapToGrid w:val="0"/>
              <w:rPr>
                <w:rFonts w:ascii="宋体" w:hAnsi="宋体" w:cs="仿宋"/>
                <w:b/>
                <w:bCs/>
                <w:szCs w:val="21"/>
              </w:rPr>
            </w:pPr>
            <w:r>
              <w:rPr>
                <w:rFonts w:hint="eastAsia" w:ascii="宋体" w:hAnsi="宋体" w:cs="仿宋"/>
                <w:b/>
                <w:kern w:val="0"/>
                <w:szCs w:val="21"/>
              </w:rPr>
              <w:t>主要职业类别（代码）</w:t>
            </w:r>
          </w:p>
        </w:tc>
        <w:tc>
          <w:tcPr>
            <w:tcW w:w="1680" w:type="dxa"/>
            <w:vAlign w:val="center"/>
          </w:tcPr>
          <w:p>
            <w:pPr>
              <w:adjustRightInd w:val="0"/>
              <w:snapToGrid w:val="0"/>
              <w:rPr>
                <w:rFonts w:ascii="宋体" w:hAnsi="宋体" w:cs="仿宋"/>
                <w:b/>
                <w:bCs/>
                <w:szCs w:val="21"/>
              </w:rPr>
            </w:pPr>
            <w:r>
              <w:rPr>
                <w:rFonts w:hint="eastAsia" w:ascii="宋体" w:hAnsi="宋体" w:cs="仿宋"/>
                <w:b/>
                <w:kern w:val="0"/>
                <w:szCs w:val="21"/>
              </w:rPr>
              <w:t>主要岗位群或技术领域举例</w:t>
            </w:r>
          </w:p>
        </w:tc>
        <w:tc>
          <w:tcPr>
            <w:tcW w:w="2412" w:type="dxa"/>
            <w:vAlign w:val="center"/>
          </w:tcPr>
          <w:p>
            <w:pPr>
              <w:adjustRightInd w:val="0"/>
              <w:snapToGrid w:val="0"/>
              <w:rPr>
                <w:rFonts w:ascii="宋体" w:hAnsi="宋体" w:cs="仿宋"/>
                <w:b/>
                <w:bCs/>
                <w:szCs w:val="21"/>
              </w:rPr>
            </w:pPr>
            <w:r>
              <w:rPr>
                <w:rFonts w:hint="eastAsia" w:ascii="宋体" w:hAnsi="宋体" w:cs="仿宋"/>
                <w:b/>
                <w:kern w:val="0"/>
                <w:szCs w:val="21"/>
              </w:rPr>
              <w:t>职业资格证书和职业技能等级证书举例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 w:type="dxa"/>
            <w:vAlign w:val="center"/>
          </w:tcPr>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装备制造大类</w:t>
            </w:r>
          </w:p>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（56）</w:t>
            </w:r>
          </w:p>
        </w:tc>
        <w:tc>
          <w:tcPr>
            <w:tcW w:w="1120" w:type="dxa"/>
            <w:vAlign w:val="center"/>
          </w:tcPr>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自动化类（5603）</w:t>
            </w:r>
          </w:p>
        </w:tc>
        <w:tc>
          <w:tcPr>
            <w:tcW w:w="1342" w:type="dxa"/>
            <w:vAlign w:val="center"/>
          </w:tcPr>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通用设备制造业（34）</w:t>
            </w:r>
          </w:p>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电气机械和器材制造业（38）</w:t>
            </w:r>
          </w:p>
        </w:tc>
        <w:tc>
          <w:tcPr>
            <w:tcW w:w="1462" w:type="dxa"/>
            <w:vAlign w:val="center"/>
          </w:tcPr>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电气工程技术人员</w:t>
            </w:r>
          </w:p>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(2-02-11)</w:t>
            </w:r>
          </w:p>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自动控制工程技术人员（2-02-07）</w:t>
            </w:r>
          </w:p>
        </w:tc>
        <w:tc>
          <w:tcPr>
            <w:tcW w:w="1680" w:type="dxa"/>
            <w:vAlign w:val="center"/>
          </w:tcPr>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电气设备生产、安装、调试与维护</w:t>
            </w:r>
          </w:p>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自动控制系统生产、安装及技术改造</w:t>
            </w:r>
          </w:p>
          <w:p>
            <w:pPr>
              <w:adjustRightInd w:val="0"/>
              <w:snapToGrid w:val="0"/>
              <w:rPr>
                <w:rFonts w:ascii="仿宋" w:hAnsi="仿宋" w:eastAsia="仿宋" w:cs="仿宋_GB2312"/>
                <w:color w:val="000000" w:themeColor="text1"/>
                <w:kern w:val="0"/>
                <w:szCs w:val="21"/>
              </w:rPr>
            </w:pPr>
            <w:r>
              <w:rPr>
                <w:rFonts w:hint="eastAsia" w:ascii="仿宋" w:hAnsi="仿宋" w:eastAsia="仿宋" w:cs="仿宋_GB2312"/>
                <w:color w:val="000000" w:themeColor="text1"/>
                <w:kern w:val="0"/>
                <w:szCs w:val="21"/>
              </w:rPr>
              <w:t>电气设备、自动化产品营销及技术服务</w:t>
            </w:r>
          </w:p>
        </w:tc>
        <w:tc>
          <w:tcPr>
            <w:tcW w:w="2412" w:type="dxa"/>
            <w:vAlign w:val="center"/>
          </w:tcPr>
          <w:p>
            <w:pPr>
              <w:adjustRightInd w:val="0"/>
              <w:snapToGrid w:val="0"/>
              <w:rPr>
                <w:rFonts w:ascii="仿宋" w:hAnsi="仿宋" w:eastAsia="仿宋" w:cs="仿宋_GB2312"/>
                <w:color w:val="000000" w:themeColor="text1"/>
                <w:kern w:val="0"/>
                <w:szCs w:val="21"/>
              </w:rPr>
            </w:pPr>
            <w:r>
              <w:rPr>
                <w:rFonts w:hint="eastAsia" w:ascii="仿宋" w:hAnsi="仿宋" w:eastAsia="仿宋" w:cs="仿宋"/>
                <w:color w:val="000000" w:themeColor="text1"/>
              </w:rPr>
              <w:t>教育部等四部门在院校实施“学历证书+若干职业技能等级证书”制度试点方案内，与专业相关的试点证书。</w:t>
            </w:r>
          </w:p>
        </w:tc>
      </w:tr>
    </w:tbl>
    <w:p>
      <w:pPr>
        <w:snapToGrid w:val="0"/>
        <w:spacing w:before="120" w:beforeLines="50" w:line="360" w:lineRule="exact"/>
        <w:ind w:firstLine="422" w:firstLineChars="200"/>
        <w:rPr>
          <w:rFonts w:ascii="仿宋" w:hAnsi="仿宋" w:eastAsia="仿宋" w:cs="仿宋"/>
          <w:b/>
          <w:bCs/>
          <w:color w:val="000000" w:themeColor="text1"/>
          <w:szCs w:val="21"/>
        </w:rPr>
      </w:pPr>
      <w:r>
        <w:rPr>
          <w:rFonts w:hint="eastAsia" w:ascii="仿宋" w:hAnsi="仿宋" w:eastAsia="仿宋" w:cs="仿宋"/>
          <w:b/>
          <w:bCs/>
          <w:color w:val="000000" w:themeColor="text1"/>
          <w:szCs w:val="21"/>
        </w:rPr>
        <w:t>五、培养目标与培养规格</w:t>
      </w:r>
    </w:p>
    <w:p>
      <w:pPr>
        <w:snapToGrid w:val="0"/>
        <w:spacing w:before="120" w:beforeLines="50" w:line="360" w:lineRule="exact"/>
        <w:ind w:firstLine="422" w:firstLineChars="200"/>
        <w:rPr>
          <w:rFonts w:ascii="仿宋" w:hAnsi="仿宋" w:eastAsia="仿宋" w:cs="仿宋"/>
          <w:b/>
          <w:bCs/>
          <w:color w:val="000000" w:themeColor="text1"/>
          <w:szCs w:val="21"/>
        </w:rPr>
      </w:pPr>
      <w:r>
        <w:rPr>
          <w:rFonts w:hint="eastAsia" w:ascii="仿宋" w:hAnsi="仿宋" w:eastAsia="仿宋" w:cs="仿宋"/>
          <w:b/>
          <w:bCs/>
          <w:color w:val="000000" w:themeColor="text1"/>
          <w:szCs w:val="21"/>
        </w:rPr>
        <w:t>（一）培养目标</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本专业培养理想信念坚定，德、智、体、美、劳全面发展，具有一定的科学文化水平，良好的人文素养、职业道德和创新意识，精益求精的工匠精神，较强的就业能力和可持续发展的能力；掌握本专业知识和技术技能，面向通用设备制造业、电气机械和器材制造业的电气工程技术人员、自动控制工程技术人员等职业群，能从事电气设备及自动控制系统生产、安装、调试与维护、售后服务与技术支持等工作的高素质技术技能人才。</w:t>
      </w:r>
    </w:p>
    <w:p>
      <w:pPr>
        <w:snapToGrid w:val="0"/>
        <w:spacing w:before="120" w:beforeLines="50" w:line="360" w:lineRule="exact"/>
        <w:ind w:firstLine="422" w:firstLineChars="200"/>
        <w:rPr>
          <w:rFonts w:ascii="仿宋" w:hAnsi="仿宋" w:eastAsia="仿宋" w:cs="仿宋"/>
          <w:b/>
          <w:bCs/>
          <w:color w:val="000000" w:themeColor="text1"/>
          <w:szCs w:val="21"/>
        </w:rPr>
      </w:pPr>
      <w:r>
        <w:rPr>
          <w:rFonts w:hint="eastAsia" w:ascii="仿宋" w:hAnsi="仿宋" w:eastAsia="仿宋" w:cs="仿宋"/>
          <w:b/>
          <w:bCs/>
          <w:color w:val="000000" w:themeColor="text1"/>
          <w:szCs w:val="21"/>
        </w:rPr>
        <w:t>（二）培养规格</w:t>
      </w:r>
    </w:p>
    <w:p>
      <w:pPr>
        <w:snapToGrid w:val="0"/>
        <w:spacing w:line="36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本专业毕业生应在素质、知识和能力等方面达到以下要求。</w:t>
      </w:r>
    </w:p>
    <w:p>
      <w:pPr>
        <w:spacing w:line="430" w:lineRule="exact"/>
        <w:ind w:firstLine="422" w:firstLineChars="200"/>
        <w:jc w:val="left"/>
        <w:rPr>
          <w:rFonts w:ascii="仿宋" w:hAnsi="仿宋" w:eastAsia="仿宋" w:cs="仿宋"/>
          <w:b/>
          <w:bCs/>
          <w:color w:val="000000" w:themeColor="text1"/>
          <w:kern w:val="0"/>
          <w:szCs w:val="21"/>
        </w:rPr>
      </w:pPr>
      <w:r>
        <w:rPr>
          <w:rFonts w:hint="eastAsia" w:ascii="仿宋" w:hAnsi="仿宋" w:eastAsia="仿宋" w:cs="仿宋"/>
          <w:b/>
          <w:bCs/>
          <w:color w:val="000000" w:themeColor="text1"/>
          <w:kern w:val="0"/>
          <w:szCs w:val="21"/>
        </w:rPr>
        <w:t>1.素质</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color w:val="000000" w:themeColor="text1"/>
          <w:szCs w:val="21"/>
        </w:rPr>
        <w:t>（1）</w:t>
      </w:r>
      <w:r>
        <w:rPr>
          <w:rFonts w:hint="eastAsia" w:ascii="仿宋" w:hAnsi="仿宋" w:eastAsia="仿宋" w:cs="仿宋"/>
          <w:bCs/>
          <w:color w:val="000000" w:themeColor="text1"/>
          <w:szCs w:val="21"/>
        </w:rPr>
        <w:t>坚定拥护中国共产党领导和我国社会主义制度，在习近平新时代中国特色社会主义思想指引下，践行社会主义核心价值观，具有深厚的爱国情感和中华民族自豪感。</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（2）崇尚宪法、遵法守纪、崇德向善、诚实守信、尊重生命、热爱劳动，履行道德准则和行为规范，具有社会责任感和社会参与意识。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（3）具有质量意识、环保意识、安全意识、信息素养、工匠精神、创新思维。</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（4）勇于奋斗、乐观向上，具有自我管理能力、职业生涯规划的意识，有较强的集体意识和团队合作精神。</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（5）具有健康的体魄、心理和健全的人格，掌握基本运动知识和一两项运动技能，养成良好的健身与卫生习惯，良好的行为习惯。</w:t>
      </w:r>
    </w:p>
    <w:p>
      <w:pPr>
        <w:snapToGrid w:val="0"/>
        <w:spacing w:line="360" w:lineRule="exact"/>
        <w:ind w:firstLine="420" w:firstLineChars="200"/>
        <w:rPr>
          <w:rFonts w:ascii="仿宋" w:hAnsi="仿宋" w:eastAsia="仿宋" w:cs="仿宋"/>
          <w:szCs w:val="21"/>
        </w:rPr>
      </w:pPr>
      <w:r>
        <w:rPr>
          <w:rFonts w:hint="eastAsia" w:ascii="仿宋" w:hAnsi="仿宋" w:eastAsia="仿宋" w:cs="仿宋"/>
          <w:bCs/>
          <w:color w:val="000000" w:themeColor="text1"/>
          <w:szCs w:val="21"/>
        </w:rPr>
        <w:t>（6）具有一定的审美和人文素养，能够形成一两项艺术特长或爱好。</w:t>
      </w:r>
    </w:p>
    <w:p>
      <w:pPr>
        <w:snapToGrid w:val="0"/>
        <w:spacing w:line="360" w:lineRule="exact"/>
        <w:ind w:firstLine="422" w:firstLineChars="200"/>
        <w:rPr>
          <w:rFonts w:ascii="仿宋" w:hAnsi="仿宋" w:eastAsia="仿宋" w:cs="仿宋"/>
          <w:b/>
          <w:bCs/>
          <w:color w:val="000000" w:themeColor="text1"/>
          <w:kern w:val="0"/>
          <w:szCs w:val="21"/>
        </w:rPr>
      </w:pPr>
      <w:r>
        <w:rPr>
          <w:rFonts w:hint="eastAsia" w:ascii="仿宋" w:hAnsi="仿宋" w:eastAsia="仿宋" w:cs="仿宋"/>
          <w:b/>
          <w:bCs/>
          <w:color w:val="000000" w:themeColor="text1"/>
          <w:kern w:val="0"/>
          <w:szCs w:val="21"/>
        </w:rPr>
        <w:t>2.知识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（1）掌握必备的思想政治理论、科学文化基础知识和中华优秀传统文化知识。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（2）熟悉与本专业相关的法律法规以及环境保护、安全消防、文明生产等相关知识。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（3）掌握机械基础基本知识和机械识图的基本方法。</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（4）掌握必需的电工、电子技术、电机电器等专业基础理论和知识。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（5）掌握常用电气仪表和常规电控设备的工作原理和使用方法。</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（6）掌握PLC的工作原理，熟悉PLC电源、CPU、I/O等硬件模块，熟悉典型PLC控制系统架构，掌握PLC指令系统。</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（7）掌握单片机的基本原理，编程方法和指令系统。</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（8）掌握直流调速系统、交流调速系统的基本原理及应用知识。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（9）掌握现场总线、工业以太网等工业网络基本知识，掌握组态软件和组态监控系统组成等基本知识。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（10）掌握运动控制技术的基本知识，掌握变频器控制、步进电机控制、伺服控制等基本原理和知识。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（11）掌握工厂供电及电力电源的基本知识，熟习工厂变配电所及供配电设备功能和使用，了解工厂电力网络构成和特点。</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（12）了解智能传感器、智能仪表、工业机器人等现代智能设备基础理论知识和操作规范，并了解智能制造基本流程和相关知识。</w:t>
      </w:r>
    </w:p>
    <w:p>
      <w:pPr>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（13）了解本行业相关的企业生产现场管理、项目管理、市场营销等基础知识。</w:t>
      </w:r>
    </w:p>
    <w:p>
      <w:pPr>
        <w:spacing w:line="430" w:lineRule="exact"/>
        <w:ind w:firstLine="422" w:firstLineChars="200"/>
        <w:jc w:val="left"/>
        <w:rPr>
          <w:rFonts w:ascii="仿宋" w:hAnsi="仿宋" w:eastAsia="仿宋" w:cs="仿宋"/>
          <w:b/>
          <w:bCs/>
          <w:color w:val="000000" w:themeColor="text1"/>
          <w:kern w:val="0"/>
          <w:szCs w:val="21"/>
        </w:rPr>
      </w:pPr>
      <w:r>
        <w:rPr>
          <w:rFonts w:hint="eastAsia" w:ascii="仿宋" w:hAnsi="仿宋" w:eastAsia="仿宋" w:cs="仿宋"/>
          <w:b/>
          <w:bCs/>
          <w:color w:val="000000" w:themeColor="text1"/>
          <w:kern w:val="0"/>
          <w:szCs w:val="21"/>
        </w:rPr>
        <w:t>3.能力</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（1）具有探究学习、终身学习、分析问题和解决问题的能力。</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（2）具有良好的语言、文字表达能力和沟通能力。</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（3）具有本专业必需的信息技术应用和维护能力,掌握常用文献检索工具应用。</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（4）能撰写符合规范要求的技术报告、项目报告等本专业领域技术文档。</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（5）能识读和绘制各类电气原理与电气线路图、机械结构图。</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（6）能利用钳工工具进行简单的锯、锉、钻、铰、攻丝等操作。</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（7）能熟练使用常用电工工具和仪器仪表。</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（8）能进行低压电气控制电路的安装、调试与维护。</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（9）能进行PLC 硬件装配和软件编程，能进行一般PLC 控制系统的安装、调试与故障检修。</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（10）能运用液压和气压传动的基础知识，识读和分析中等复杂液压、气动系统图，具备典型液压和气动回路的安装、调试和维护的能力。</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（11）能对变频器控制、步进电机控制以及伺服控制、多轴运动等各类运动控制系统进行安装及调试。</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（12）能正确选择和配置合适的工业网络，能使用主流的组态软件或触摸屏组态控制系统人机界面。</w:t>
      </w:r>
    </w:p>
    <w:p>
      <w:pPr>
        <w:adjustRightInd w:val="0"/>
        <w:snapToGrid w:val="0"/>
        <w:spacing w:line="360" w:lineRule="exact"/>
        <w:ind w:firstLine="420" w:firstLineChars="200"/>
        <w:rPr>
          <w:rFonts w:ascii="仿宋" w:hAnsi="仿宋" w:eastAsia="仿宋" w:cs="仿宋"/>
          <w:bCs/>
          <w:color w:val="000000" w:themeColor="text1"/>
          <w:szCs w:val="21"/>
        </w:rPr>
      </w:pPr>
      <w:r>
        <w:rPr>
          <w:rFonts w:hint="eastAsia" w:ascii="仿宋" w:hAnsi="仿宋" w:eastAsia="仿宋" w:cs="仿宋"/>
          <w:bCs/>
          <w:color w:val="000000" w:themeColor="text1"/>
          <w:szCs w:val="21"/>
        </w:rPr>
        <w:t>（13）能根据工作要求，进行工厂供电系统的运行、日常维护和一般安装调试。</w:t>
      </w:r>
    </w:p>
    <w:p>
      <w:pPr>
        <w:snapToGrid w:val="0"/>
        <w:spacing w:before="120" w:beforeLines="50" w:line="36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六、课程设置及要求</w:t>
      </w:r>
    </w:p>
    <w:p>
      <w:pPr>
        <w:snapToGrid w:val="0"/>
        <w:spacing w:line="36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本专业课程设置框架主要包括公共基础课程体系、专业（技能）课程体系、任选课程和素质拓展课程。公共基础课程体系包括思想政治课程模块和文化课程模块；专业（技能）课程体系包括专业群平台课程模块、专业核心课程模块、专业拓展课程模块等。</w:t>
      </w:r>
    </w:p>
    <w:p>
      <w:pPr>
        <w:snapToGrid w:val="0"/>
        <w:spacing w:before="120" w:beforeLines="50" w:line="36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（一）主要公共基础课程教学内容及目标要求</w:t>
      </w:r>
    </w:p>
    <w:tbl>
      <w:tblPr>
        <w:tblStyle w:val="11"/>
        <w:tblW w:w="529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4"/>
        <w:gridCol w:w="978"/>
        <w:gridCol w:w="4101"/>
        <w:gridCol w:w="3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jc w:val="center"/>
        </w:trPr>
        <w:tc>
          <w:tcPr>
            <w:tcW w:w="385" w:type="pct"/>
            <w:vAlign w:val="center"/>
          </w:tcPr>
          <w:p>
            <w:pPr>
              <w:snapToGrid w:val="0"/>
              <w:jc w:val="center"/>
              <w:rPr>
                <w:rFonts w:ascii="仿宋" w:hAnsi="仿宋" w:eastAsia="仿宋" w:cs="仿宋"/>
                <w:b/>
                <w:bCs/>
                <w:color w:val="000000" w:themeColor="text1"/>
              </w:rPr>
            </w:pPr>
            <w:bookmarkStart w:id="0" w:name="_Hlk25328546"/>
            <w:r>
              <w:rPr>
                <w:rFonts w:hint="eastAsia" w:ascii="仿宋" w:hAnsi="仿宋" w:eastAsia="仿宋" w:cs="仿宋"/>
                <w:b/>
                <w:bCs/>
                <w:color w:val="000000" w:themeColor="text1"/>
              </w:rPr>
              <w:t>序</w:t>
            </w:r>
          </w:p>
          <w:p>
            <w:pPr>
              <w:snapToGrid w:val="0"/>
              <w:jc w:val="center"/>
              <w:rPr>
                <w:rFonts w:ascii="仿宋" w:hAnsi="仿宋" w:eastAsia="仿宋" w:cs="仿宋"/>
                <w:b/>
                <w:bCs/>
                <w:color w:val="000000" w:themeColor="text1"/>
              </w:rPr>
            </w:pPr>
            <w:r>
              <w:rPr>
                <w:rFonts w:hint="eastAsia" w:ascii="仿宋" w:hAnsi="仿宋" w:eastAsia="仿宋" w:cs="仿宋"/>
                <w:b/>
                <w:bCs/>
                <w:color w:val="000000" w:themeColor="text1"/>
              </w:rPr>
              <w:t>号</w:t>
            </w:r>
          </w:p>
        </w:tc>
        <w:tc>
          <w:tcPr>
            <w:tcW w:w="513" w:type="pct"/>
            <w:vAlign w:val="center"/>
          </w:tcPr>
          <w:p>
            <w:pPr>
              <w:snapToGrid w:val="0"/>
              <w:ind w:left="-105" w:leftChars="-50" w:right="-105" w:rightChars="-50"/>
              <w:rPr>
                <w:rFonts w:ascii="仿宋" w:hAnsi="仿宋" w:eastAsia="仿宋" w:cs="仿宋"/>
                <w:b/>
                <w:bCs/>
                <w:color w:val="000000" w:themeColor="text1"/>
              </w:rPr>
            </w:pPr>
            <w:r>
              <w:rPr>
                <w:rFonts w:hint="eastAsia" w:ascii="仿宋" w:hAnsi="仿宋" w:eastAsia="仿宋" w:cs="仿宋"/>
                <w:b/>
                <w:bCs/>
                <w:color w:val="000000" w:themeColor="text1"/>
              </w:rPr>
              <w:t>课程名称（学时）</w:t>
            </w:r>
          </w:p>
        </w:tc>
        <w:tc>
          <w:tcPr>
            <w:tcW w:w="2151" w:type="pct"/>
            <w:vAlign w:val="center"/>
          </w:tcPr>
          <w:p>
            <w:pPr>
              <w:snapToGrid w:val="0"/>
              <w:jc w:val="center"/>
              <w:rPr>
                <w:rFonts w:ascii="仿宋" w:hAnsi="仿宋" w:eastAsia="仿宋" w:cs="仿宋"/>
                <w:b/>
                <w:bCs/>
                <w:color w:val="000000" w:themeColor="text1"/>
              </w:rPr>
            </w:pPr>
            <w:r>
              <w:rPr>
                <w:rFonts w:hint="eastAsia" w:ascii="仿宋" w:hAnsi="仿宋" w:eastAsia="仿宋" w:cs="仿宋"/>
                <w:b/>
                <w:bCs/>
                <w:color w:val="000000" w:themeColor="text1"/>
              </w:rPr>
              <w:t>主要教学内容</w:t>
            </w:r>
          </w:p>
        </w:tc>
        <w:tc>
          <w:tcPr>
            <w:tcW w:w="1952" w:type="pct"/>
            <w:vAlign w:val="center"/>
          </w:tcPr>
          <w:p>
            <w:pPr>
              <w:snapToGrid w:val="0"/>
              <w:jc w:val="center"/>
              <w:rPr>
                <w:rFonts w:ascii="仿宋" w:hAnsi="仿宋" w:eastAsia="仿宋" w:cs="仿宋"/>
                <w:b/>
                <w:bCs/>
                <w:color w:val="000000" w:themeColor="text1"/>
              </w:rPr>
            </w:pPr>
            <w:r>
              <w:rPr>
                <w:rFonts w:hint="eastAsia" w:ascii="仿宋" w:hAnsi="仿宋" w:eastAsia="仿宋" w:cs="仿宋"/>
                <w:b/>
                <w:bCs/>
                <w:color w:val="000000" w:themeColor="text1"/>
              </w:rPr>
              <w:t>目标要求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9"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 w:val="24"/>
              </w:rPr>
              <w:t>1</w:t>
            </w:r>
          </w:p>
        </w:tc>
        <w:tc>
          <w:tcPr>
            <w:tcW w:w="513" w:type="pct"/>
            <w:vAlign w:val="center"/>
          </w:tcPr>
          <w:p>
            <w:pPr>
              <w:widowControl/>
              <w:adjustRightInd w:val="0"/>
              <w:spacing w:line="360" w:lineRule="exact"/>
              <w:jc w:val="center"/>
              <w:rPr>
                <w:rFonts w:ascii="仿宋" w:hAnsi="仿宋" w:eastAsia="仿宋" w:cs="仿宋"/>
                <w:bCs/>
                <w:szCs w:val="21"/>
              </w:rPr>
            </w:pPr>
            <w:r>
              <w:rPr>
                <w:rFonts w:hint="eastAsia" w:ascii="仿宋" w:hAnsi="仿宋" w:eastAsia="仿宋" w:cs="仿宋"/>
                <w:bCs/>
                <w:szCs w:val="21"/>
              </w:rPr>
              <w:t>中国特色社会主义</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Cs w:val="21"/>
              </w:rPr>
              <w:t>（3</w:t>
            </w:r>
            <w:r>
              <w:rPr>
                <w:rFonts w:ascii="仿宋" w:hAnsi="仿宋" w:eastAsia="仿宋" w:cs="仿宋"/>
                <w:bCs/>
                <w:szCs w:val="21"/>
              </w:rPr>
              <w:t>2</w:t>
            </w:r>
            <w:r>
              <w:rPr>
                <w:rFonts w:hint="eastAsia" w:ascii="仿宋" w:hAnsi="仿宋" w:eastAsia="仿宋" w:cs="仿宋"/>
                <w:bCs/>
                <w:szCs w:val="21"/>
              </w:rPr>
              <w:t>）</w:t>
            </w:r>
          </w:p>
        </w:tc>
        <w:tc>
          <w:tcPr>
            <w:tcW w:w="2151" w:type="pct"/>
            <w:vAlign w:val="center"/>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szCs w:val="21"/>
              </w:rPr>
              <w:t>阐释中国特色社会主义的开创与发展，明确中国特色社会主义进入新时代的历史方位， 阐明中国特色社会主义建设“五位一体”总体布局的基本内容。</w:t>
            </w:r>
          </w:p>
        </w:tc>
        <w:tc>
          <w:tcPr>
            <w:tcW w:w="1952" w:type="pct"/>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szCs w:val="21"/>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9"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 w:val="24"/>
              </w:rPr>
              <w:t>2</w:t>
            </w:r>
          </w:p>
        </w:tc>
        <w:tc>
          <w:tcPr>
            <w:tcW w:w="513" w:type="pct"/>
            <w:vAlign w:val="center"/>
          </w:tcPr>
          <w:p>
            <w:pPr>
              <w:widowControl/>
              <w:adjustRightInd w:val="0"/>
              <w:spacing w:line="360" w:lineRule="exact"/>
              <w:jc w:val="center"/>
              <w:rPr>
                <w:rFonts w:ascii="仿宋" w:hAnsi="仿宋" w:eastAsia="仿宋" w:cs="仿宋"/>
                <w:bCs/>
                <w:szCs w:val="21"/>
              </w:rPr>
            </w:pPr>
            <w:r>
              <w:rPr>
                <w:rFonts w:hint="eastAsia" w:ascii="仿宋" w:hAnsi="仿宋" w:eastAsia="仿宋" w:cs="仿宋"/>
                <w:bCs/>
                <w:szCs w:val="21"/>
              </w:rPr>
              <w:t>心理健康与职业生涯</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Cs w:val="21"/>
              </w:rPr>
              <w:t>（3</w:t>
            </w:r>
            <w:r>
              <w:rPr>
                <w:rFonts w:ascii="仿宋" w:hAnsi="仿宋" w:eastAsia="仿宋" w:cs="仿宋"/>
                <w:bCs/>
                <w:szCs w:val="21"/>
              </w:rPr>
              <w:t>4</w:t>
            </w:r>
            <w:r>
              <w:rPr>
                <w:rFonts w:hint="eastAsia" w:ascii="仿宋" w:hAnsi="仿宋" w:eastAsia="仿宋" w:cs="仿宋"/>
                <w:bCs/>
                <w:szCs w:val="21"/>
              </w:rPr>
              <w:t>）</w:t>
            </w:r>
          </w:p>
        </w:tc>
        <w:tc>
          <w:tcPr>
            <w:tcW w:w="2151" w:type="pct"/>
            <w:vAlign w:val="center"/>
          </w:tcPr>
          <w:p>
            <w:pPr>
              <w:snapToGrid w:val="0"/>
              <w:ind w:firstLine="420" w:firstLineChars="200"/>
              <w:rPr>
                <w:rFonts w:ascii="仿宋" w:hAnsi="仿宋" w:eastAsia="仿宋" w:cs="仿宋"/>
                <w:bCs/>
                <w:szCs w:val="21"/>
              </w:rPr>
            </w:pPr>
            <w:r>
              <w:rPr>
                <w:rFonts w:hint="eastAsia" w:ascii="仿宋" w:hAnsi="仿宋" w:eastAsia="仿宋" w:cs="仿宋"/>
                <w:bCs/>
                <w:szCs w:val="21"/>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pPr>
              <w:widowControl/>
              <w:adjustRightInd w:val="0"/>
              <w:spacing w:line="320" w:lineRule="exact"/>
              <w:ind w:firstLine="420" w:firstLineChars="200"/>
              <w:rPr>
                <w:rFonts w:ascii="仿宋" w:hAnsi="仿宋" w:eastAsia="仿宋" w:cs="仿宋"/>
                <w:bCs/>
                <w:color w:val="000000" w:themeColor="text1"/>
              </w:rPr>
            </w:pPr>
          </w:p>
        </w:tc>
        <w:tc>
          <w:tcPr>
            <w:tcW w:w="1952" w:type="pct"/>
          </w:tcPr>
          <w:p>
            <w:pPr>
              <w:widowControl/>
              <w:adjustRightInd w:val="0"/>
              <w:spacing w:before="120" w:beforeLines="50" w:after="120" w:afterLines="50" w:line="320" w:lineRule="exact"/>
              <w:ind w:firstLine="420" w:firstLineChars="200"/>
              <w:rPr>
                <w:rFonts w:ascii="仿宋" w:hAnsi="仿宋" w:eastAsia="仿宋" w:cs="仿宋"/>
                <w:bCs/>
                <w:szCs w:val="21"/>
              </w:rPr>
            </w:pPr>
            <w:r>
              <w:rPr>
                <w:rFonts w:hint="eastAsia" w:ascii="仿宋" w:hAnsi="仿宋" w:eastAsia="仿宋" w:cs="仿宋"/>
                <w:bCs/>
                <w:szCs w:val="21"/>
              </w:rPr>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9"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 w:val="24"/>
              </w:rPr>
              <w:t>3</w:t>
            </w:r>
          </w:p>
        </w:tc>
        <w:tc>
          <w:tcPr>
            <w:tcW w:w="513" w:type="pct"/>
            <w:vAlign w:val="center"/>
          </w:tcPr>
          <w:p>
            <w:pPr>
              <w:widowControl/>
              <w:adjustRightInd w:val="0"/>
              <w:spacing w:line="360" w:lineRule="exact"/>
              <w:jc w:val="center"/>
              <w:rPr>
                <w:rFonts w:ascii="仿宋" w:hAnsi="仿宋" w:eastAsia="仿宋" w:cs="仿宋"/>
                <w:bCs/>
                <w:szCs w:val="21"/>
              </w:rPr>
            </w:pPr>
            <w:r>
              <w:rPr>
                <w:rFonts w:hint="eastAsia" w:ascii="仿宋" w:hAnsi="仿宋" w:eastAsia="仿宋" w:cs="仿宋"/>
                <w:bCs/>
                <w:szCs w:val="21"/>
              </w:rPr>
              <w:t>哲学与人生</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Cs w:val="21"/>
              </w:rPr>
              <w:t>（3</w:t>
            </w:r>
            <w:r>
              <w:rPr>
                <w:rFonts w:ascii="仿宋" w:hAnsi="仿宋" w:eastAsia="仿宋" w:cs="仿宋"/>
                <w:bCs/>
                <w:szCs w:val="21"/>
              </w:rPr>
              <w:t>2</w:t>
            </w:r>
            <w:r>
              <w:rPr>
                <w:rFonts w:hint="eastAsia" w:ascii="仿宋" w:hAnsi="仿宋" w:eastAsia="仿宋" w:cs="仿宋"/>
                <w:bCs/>
                <w:szCs w:val="21"/>
              </w:rPr>
              <w:t>）</w:t>
            </w:r>
          </w:p>
        </w:tc>
        <w:tc>
          <w:tcPr>
            <w:tcW w:w="2151" w:type="pct"/>
            <w:vAlign w:val="center"/>
          </w:tcPr>
          <w:p>
            <w:pPr>
              <w:snapToGrid w:val="0"/>
              <w:ind w:firstLine="420" w:firstLineChars="200"/>
              <w:rPr>
                <w:rFonts w:ascii="仿宋" w:hAnsi="仿宋" w:eastAsia="仿宋" w:cs="仿宋"/>
                <w:bCs/>
                <w:szCs w:val="21"/>
              </w:rPr>
            </w:pPr>
            <w:r>
              <w:rPr>
                <w:rFonts w:hint="eastAsia" w:ascii="仿宋" w:hAnsi="仿宋" w:eastAsia="仿宋" w:cs="仿宋"/>
                <w:bCs/>
                <w:szCs w:val="21"/>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pPr>
              <w:widowControl/>
              <w:adjustRightInd w:val="0"/>
              <w:spacing w:line="320" w:lineRule="exact"/>
              <w:ind w:firstLine="420" w:firstLineChars="200"/>
              <w:rPr>
                <w:rFonts w:ascii="仿宋" w:hAnsi="仿宋" w:eastAsia="仿宋" w:cs="仿宋"/>
                <w:bCs/>
                <w:color w:val="000000" w:themeColor="text1"/>
              </w:rPr>
            </w:pPr>
          </w:p>
        </w:tc>
        <w:tc>
          <w:tcPr>
            <w:tcW w:w="1952" w:type="pct"/>
          </w:tcPr>
          <w:p>
            <w:pPr>
              <w:widowControl/>
              <w:adjustRightInd w:val="0"/>
              <w:spacing w:before="120" w:beforeLines="50" w:after="120" w:afterLines="50" w:line="320" w:lineRule="exact"/>
              <w:ind w:firstLine="420" w:firstLineChars="200"/>
              <w:rPr>
                <w:rFonts w:ascii="仿宋" w:hAnsi="仿宋" w:eastAsia="仿宋" w:cs="仿宋"/>
                <w:bCs/>
                <w:color w:val="000000" w:themeColor="text1"/>
              </w:rPr>
            </w:pPr>
            <w:r>
              <w:rPr>
                <w:rFonts w:hint="eastAsia" w:ascii="仿宋" w:hAnsi="仿宋" w:eastAsia="仿宋" w:cs="仿宋"/>
                <w:bCs/>
                <w:szCs w:val="21"/>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9"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 w:val="24"/>
              </w:rPr>
              <w:t>4</w:t>
            </w:r>
          </w:p>
        </w:tc>
        <w:tc>
          <w:tcPr>
            <w:tcW w:w="513" w:type="pct"/>
            <w:vAlign w:val="center"/>
          </w:tcPr>
          <w:p>
            <w:pPr>
              <w:adjustRightInd w:val="0"/>
              <w:snapToGrid w:val="0"/>
              <w:jc w:val="center"/>
              <w:rPr>
                <w:rFonts w:ascii="仿宋" w:hAnsi="仿宋" w:eastAsia="仿宋" w:cs="仿宋"/>
                <w:bCs/>
                <w:szCs w:val="21"/>
              </w:rPr>
            </w:pPr>
            <w:r>
              <w:rPr>
                <w:rFonts w:hint="eastAsia" w:ascii="仿宋" w:hAnsi="仿宋" w:eastAsia="仿宋" w:cs="仿宋"/>
                <w:bCs/>
                <w:szCs w:val="21"/>
              </w:rPr>
              <w:t>职业道德与法治</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（3</w:t>
            </w:r>
            <w:r>
              <w:rPr>
                <w:rFonts w:ascii="仿宋" w:hAnsi="仿宋" w:eastAsia="仿宋" w:cs="仿宋"/>
                <w:bCs/>
                <w:color w:val="000000" w:themeColor="text1"/>
              </w:rPr>
              <w:t>9</w:t>
            </w:r>
            <w:r>
              <w:rPr>
                <w:rFonts w:hint="eastAsia" w:ascii="仿宋" w:hAnsi="仿宋" w:eastAsia="仿宋" w:cs="仿宋"/>
                <w:bCs/>
                <w:color w:val="000000" w:themeColor="text1"/>
              </w:rPr>
              <w:t>）</w:t>
            </w:r>
          </w:p>
        </w:tc>
        <w:tc>
          <w:tcPr>
            <w:tcW w:w="2151" w:type="pct"/>
            <w:vAlign w:val="center"/>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szCs w:val="21"/>
              </w:rPr>
              <w:t>感悟道德力量；践行职业道德的基本规范，提升职业道德境界；坚持全面依法治国；维护宪法尊严，遵循法律规范。</w:t>
            </w:r>
          </w:p>
        </w:tc>
        <w:tc>
          <w:tcPr>
            <w:tcW w:w="1952" w:type="pct"/>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szCs w:val="21"/>
              </w:rPr>
              <w:t>通过本门课程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9"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 w:val="24"/>
              </w:rPr>
              <w:t>5</w:t>
            </w:r>
          </w:p>
        </w:tc>
        <w:tc>
          <w:tcPr>
            <w:tcW w:w="513" w:type="pct"/>
            <w:vAlign w:val="center"/>
          </w:tcPr>
          <w:p>
            <w:pPr>
              <w:widowControl/>
              <w:adjustRightInd w:val="0"/>
              <w:spacing w:line="360" w:lineRule="exact"/>
              <w:jc w:val="center"/>
              <w:rPr>
                <w:rFonts w:ascii="仿宋" w:hAnsi="仿宋" w:eastAsia="仿宋" w:cs="仿宋"/>
                <w:bCs/>
                <w:szCs w:val="21"/>
              </w:rPr>
            </w:pPr>
            <w:r>
              <w:rPr>
                <w:rFonts w:hint="eastAsia" w:ascii="仿宋" w:hAnsi="仿宋" w:eastAsia="仿宋" w:cs="仿宋"/>
                <w:bCs/>
                <w:szCs w:val="21"/>
              </w:rPr>
              <w:t>思想道德修养与法律基础</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Cs w:val="21"/>
              </w:rPr>
              <w:t>（5</w:t>
            </w:r>
            <w:r>
              <w:rPr>
                <w:rFonts w:ascii="仿宋" w:hAnsi="仿宋" w:eastAsia="仿宋" w:cs="仿宋"/>
                <w:bCs/>
                <w:szCs w:val="21"/>
              </w:rPr>
              <w:t>4</w:t>
            </w:r>
            <w:r>
              <w:rPr>
                <w:rFonts w:hint="eastAsia" w:ascii="仿宋" w:hAnsi="仿宋" w:eastAsia="仿宋" w:cs="仿宋"/>
                <w:bCs/>
                <w:szCs w:val="21"/>
              </w:rPr>
              <w:t>）</w:t>
            </w:r>
          </w:p>
        </w:tc>
        <w:tc>
          <w:tcPr>
            <w:tcW w:w="2151" w:type="pct"/>
          </w:tcPr>
          <w:p>
            <w:pPr>
              <w:adjustRightInd w:val="0"/>
              <w:snapToGrid w:val="0"/>
              <w:ind w:firstLine="420" w:firstLineChars="200"/>
              <w:rPr>
                <w:rFonts w:ascii="仿宋" w:hAnsi="仿宋" w:eastAsia="仿宋" w:cs="仿宋"/>
                <w:bCs/>
                <w:szCs w:val="21"/>
              </w:rPr>
            </w:pPr>
            <w:r>
              <w:rPr>
                <w:rFonts w:hint="eastAsia" w:ascii="仿宋" w:hAnsi="仿宋" w:eastAsia="仿宋" w:cs="仿宋"/>
                <w:bCs/>
                <w:szCs w:val="21"/>
              </w:rPr>
              <w:t>本课程包括知识模块和实践模块。</w:t>
            </w:r>
          </w:p>
          <w:p>
            <w:pPr>
              <w:snapToGrid w:val="0"/>
              <w:ind w:firstLine="420" w:firstLineChars="200"/>
              <w:rPr>
                <w:rFonts w:ascii="仿宋" w:hAnsi="仿宋" w:eastAsia="仿宋" w:cs="仿宋"/>
                <w:bCs/>
                <w:szCs w:val="21"/>
              </w:rPr>
            </w:pPr>
            <w:r>
              <w:rPr>
                <w:rFonts w:hint="eastAsia" w:ascii="仿宋" w:hAnsi="仿宋" w:eastAsia="仿宋" w:cs="仿宋"/>
                <w:bCs/>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pPr>
              <w:widowControl/>
              <w:adjustRightInd w:val="0"/>
              <w:spacing w:before="120" w:beforeLines="50" w:after="120" w:afterLines="50" w:line="320" w:lineRule="exact"/>
              <w:ind w:firstLine="420" w:firstLineChars="200"/>
              <w:rPr>
                <w:rFonts w:ascii="仿宋" w:hAnsi="仿宋" w:eastAsia="仿宋" w:cs="仿宋"/>
                <w:bCs/>
                <w:color w:val="000000" w:themeColor="text1"/>
              </w:rPr>
            </w:pPr>
            <w:r>
              <w:rPr>
                <w:rFonts w:hint="eastAsia" w:ascii="仿宋" w:hAnsi="仿宋" w:eastAsia="仿宋" w:cs="仿宋"/>
                <w:bCs/>
                <w:szCs w:val="21"/>
              </w:rPr>
              <w:t>实践模块：通过课堂讨论、经典回放、文献报告等课堂实践，校外参观学习、假期社会调查等社会实践，实现理论学习与实践体验的有效衔接。</w:t>
            </w:r>
          </w:p>
        </w:tc>
        <w:tc>
          <w:tcPr>
            <w:tcW w:w="1952" w:type="pct"/>
            <w:vAlign w:val="center"/>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szCs w:val="21"/>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9"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 w:val="24"/>
              </w:rPr>
              <w:t>6</w:t>
            </w:r>
          </w:p>
        </w:tc>
        <w:tc>
          <w:tcPr>
            <w:tcW w:w="513" w:type="pct"/>
            <w:vAlign w:val="center"/>
          </w:tcPr>
          <w:p>
            <w:pPr>
              <w:widowControl/>
              <w:adjustRightInd w:val="0"/>
              <w:spacing w:line="360" w:lineRule="exact"/>
              <w:jc w:val="center"/>
              <w:rPr>
                <w:rFonts w:ascii="仿宋" w:hAnsi="仿宋" w:eastAsia="仿宋" w:cs="仿宋"/>
                <w:bCs/>
                <w:szCs w:val="21"/>
              </w:rPr>
            </w:pPr>
            <w:r>
              <w:rPr>
                <w:rFonts w:hint="eastAsia" w:ascii="仿宋" w:hAnsi="仿宋" w:eastAsia="仿宋" w:cs="仿宋"/>
                <w:bCs/>
                <w:szCs w:val="21"/>
              </w:rPr>
              <w:t>毛泽东思想和中国特色社会主义理论体系概论</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szCs w:val="21"/>
              </w:rPr>
              <w:t>（7</w:t>
            </w:r>
            <w:r>
              <w:rPr>
                <w:rFonts w:ascii="仿宋" w:hAnsi="仿宋" w:eastAsia="仿宋" w:cs="仿宋"/>
                <w:bCs/>
                <w:szCs w:val="21"/>
              </w:rPr>
              <w:t>2</w:t>
            </w:r>
            <w:r>
              <w:rPr>
                <w:rFonts w:hint="eastAsia" w:ascii="仿宋" w:hAnsi="仿宋" w:eastAsia="仿宋" w:cs="仿宋"/>
                <w:bCs/>
                <w:szCs w:val="21"/>
              </w:rPr>
              <w:t>）</w:t>
            </w:r>
          </w:p>
        </w:tc>
        <w:tc>
          <w:tcPr>
            <w:tcW w:w="2151" w:type="pct"/>
            <w:vAlign w:val="center"/>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szCs w:val="21"/>
              </w:rPr>
              <w:t>阐述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国特色大国外交、坚持和加强党的领导等。</w:t>
            </w:r>
          </w:p>
        </w:tc>
        <w:tc>
          <w:tcPr>
            <w:tcW w:w="1952" w:type="pct"/>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color w:val="000000"/>
                <w:kern w:val="0"/>
                <w:szCs w:val="21"/>
              </w:rPr>
              <w:t>旨在从整体上阐释马克思主义中国化理论成果，既体现马克思主义中国化理论成果形成和发展的历史逻辑，又体现这些理论成果的理论逻辑；既体现马克思主义中国化理论成果的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9"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ascii="仿宋" w:hAnsi="仿宋" w:eastAsia="仿宋" w:cs="仿宋"/>
                <w:bCs/>
                <w:color w:val="000000" w:themeColor="text1"/>
              </w:rPr>
              <w:t>7</w:t>
            </w:r>
          </w:p>
        </w:tc>
        <w:tc>
          <w:tcPr>
            <w:tcW w:w="513"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语文</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（264）</w:t>
            </w:r>
          </w:p>
        </w:tc>
        <w:tc>
          <w:tcPr>
            <w:tcW w:w="2151" w:type="pct"/>
            <w:vAlign w:val="center"/>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本课程分为基础模块、职业模块、拓展模块。</w:t>
            </w:r>
          </w:p>
          <w:p>
            <w:pPr>
              <w:widowControl/>
              <w:adjustRightInd w:val="0"/>
              <w:spacing w:line="320" w:lineRule="exact"/>
              <w:rPr>
                <w:rFonts w:ascii="仿宋" w:hAnsi="仿宋" w:eastAsia="仿宋" w:cs="仿宋"/>
                <w:bCs/>
                <w:color w:val="000000" w:themeColor="text1"/>
              </w:rPr>
            </w:pPr>
            <w:r>
              <w:rPr>
                <w:rFonts w:hint="eastAsia" w:ascii="仿宋" w:hAnsi="仿宋" w:eastAsia="仿宋" w:cs="仿宋"/>
                <w:bCs/>
                <w:color w:val="000000" w:themeColor="text1"/>
              </w:rPr>
              <w:t>基础模块：语感与语言习得，中外文学作品选读，实用性阅读与口语交流，古代诗文选读，中国革命传统作品选读，社会主义先进文化作品选读。</w:t>
            </w:r>
          </w:p>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职业模块：劳模、工匠精神作品研读，职场应用写作与交流，科普作品选读。</w:t>
            </w:r>
          </w:p>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拓展模块：思辨性阅读与表达，古代科技著述选读，中外文学作品研读。</w:t>
            </w:r>
          </w:p>
        </w:tc>
        <w:tc>
          <w:tcPr>
            <w:tcW w:w="1952" w:type="pct"/>
            <w:vAlign w:val="center"/>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4"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ascii="仿宋" w:hAnsi="仿宋" w:eastAsia="仿宋" w:cs="仿宋"/>
                <w:bCs/>
                <w:color w:val="000000" w:themeColor="text1"/>
              </w:rPr>
              <w:t>8</w:t>
            </w:r>
          </w:p>
        </w:tc>
        <w:tc>
          <w:tcPr>
            <w:tcW w:w="513"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数学</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（236）</w:t>
            </w:r>
          </w:p>
        </w:tc>
        <w:tc>
          <w:tcPr>
            <w:tcW w:w="2151" w:type="pct"/>
            <w:vAlign w:val="center"/>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课程教学分为必修、选修、发展（应用）三个模块。</w:t>
            </w:r>
          </w:p>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必修模块由集合、不等式、函数、三角函数、数列、平面向量、立体几何、概率与统计初步、复数、线性规划初步、平面解析几何、排列、组合与二项式定理等组成</w:t>
            </w:r>
          </w:p>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选修模块由逻辑代数初步、算法与程序框图、数据表格信息处理、编制计划的原理与方法组成，学校可根据实际需求在上述四个部分内容中选择两部分内容进行教学。</w:t>
            </w:r>
          </w:p>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color w:val="000000" w:themeColor="text1"/>
              </w:rPr>
              <w:t>发展（应用）模块：极限与连续、导数与微分等内容，或专业数学（比如：线性代数）。</w:t>
            </w:r>
          </w:p>
        </w:tc>
        <w:tc>
          <w:tcPr>
            <w:tcW w:w="1952" w:type="pct"/>
            <w:vAlign w:val="center"/>
          </w:tcPr>
          <w:p>
            <w:pPr>
              <w:keepNext w:val="0"/>
              <w:keepLines w:val="0"/>
              <w:pageBreakBefore w:val="0"/>
              <w:widowControl/>
              <w:kinsoku/>
              <w:wordWrap/>
              <w:overflowPunct/>
              <w:topLinePunct w:val="0"/>
              <w:autoSpaceDE/>
              <w:autoSpaceDN/>
              <w:bidi w:val="0"/>
              <w:adjustRightInd w:val="0"/>
              <w:snapToGrid/>
              <w:spacing w:line="320" w:lineRule="exact"/>
              <w:ind w:firstLine="420" w:firstLineChars="200"/>
              <w:textAlignment w:val="auto"/>
              <w:rPr>
                <w:rFonts w:ascii="仿宋" w:hAnsi="仿宋" w:eastAsia="仿宋" w:cs="仿宋"/>
                <w:bCs/>
                <w:color w:val="000000" w:themeColor="text1"/>
              </w:rPr>
            </w:pPr>
            <w:bookmarkStart w:id="6" w:name="_GoBack"/>
            <w:bookmarkEnd w:id="6"/>
            <w:r>
              <w:rPr>
                <w:rFonts w:hint="eastAsia" w:ascii="仿宋" w:hAnsi="仿宋" w:eastAsia="仿宋" w:cs="仿宋"/>
                <w:bCs/>
                <w:color w:val="000000" w:themeColor="text1"/>
              </w:rPr>
              <w:t>提高作为高技能人才所必须具备的数学素养。获得必要的数学基础知识和基本技能，了解概念、结论等产生的背景、应用，体会其中所蕴涵的数学思想方法；提高空间想象、逻辑推理、运算求解、数据处理、运用现代信息技术等能力；发展数学应用意识和创新意识，形成良好的数学学习习惯，提高分析和解决简单实际问题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2" w:hRule="atLeast"/>
          <w:jc w:val="center"/>
        </w:trPr>
        <w:tc>
          <w:tcPr>
            <w:tcW w:w="385" w:type="pct"/>
            <w:vAlign w:val="center"/>
          </w:tcPr>
          <w:p>
            <w:pPr>
              <w:widowControl/>
              <w:adjustRightInd w:val="0"/>
              <w:spacing w:line="360" w:lineRule="exact"/>
              <w:jc w:val="center"/>
              <w:rPr>
                <w:rFonts w:ascii="仿宋" w:hAnsi="仿宋" w:eastAsia="仿宋" w:cs="仿宋"/>
                <w:bCs/>
                <w:color w:val="000000" w:themeColor="text1"/>
              </w:rPr>
            </w:pPr>
            <w:r>
              <w:rPr>
                <w:rFonts w:ascii="仿宋" w:hAnsi="仿宋" w:eastAsia="仿宋" w:cs="仿宋"/>
                <w:bCs/>
                <w:color w:val="000000" w:themeColor="text1"/>
              </w:rPr>
              <w:t>9</w:t>
            </w:r>
          </w:p>
        </w:tc>
        <w:tc>
          <w:tcPr>
            <w:tcW w:w="513"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英语</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（218）</w:t>
            </w:r>
          </w:p>
        </w:tc>
        <w:tc>
          <w:tcPr>
            <w:tcW w:w="2151" w:type="pct"/>
            <w:tcBorders>
              <w:bottom w:val="single" w:color="000000" w:sz="4" w:space="0"/>
            </w:tcBorders>
          </w:tcPr>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本课程分为必修模块、选修模块。</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必修模块以主题为主线，涵盖语篇类型、语言与技能知识、文化情感知识。</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在自我与他人、生活与学习、社会交往、社会服务、历史与文化、科学与技术、自然与环境和可持续发展8个主题中，涵盖记叙文、说明文、应用文和议论文等文体，并涉及口头、书面语体。</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语言与技能知识包括语音知识、词汇知识、语法知识、语篇知识、语用知识。</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文化情感知识包括</w:t>
            </w:r>
            <w:r>
              <w:rPr>
                <w:rFonts w:ascii="仿宋" w:hAnsi="仿宋" w:eastAsia="仿宋" w:cs="仿宋"/>
                <w:bCs/>
              </w:rPr>
              <w:t>中外文化的成就及其代表人物</w:t>
            </w:r>
            <w:r>
              <w:rPr>
                <w:rFonts w:hint="eastAsia" w:ascii="仿宋" w:hAnsi="仿宋" w:eastAsia="仿宋" w:cs="仿宋"/>
                <w:bCs/>
              </w:rPr>
              <w:t>、</w:t>
            </w:r>
            <w:r>
              <w:rPr>
                <w:rFonts w:ascii="仿宋" w:hAnsi="仿宋" w:eastAsia="仿宋" w:cs="仿宋"/>
                <w:bCs/>
              </w:rPr>
              <w:t>中外传统节日和民俗的异同</w:t>
            </w:r>
            <w:r>
              <w:rPr>
                <w:rFonts w:hint="eastAsia" w:ascii="仿宋" w:hAnsi="仿宋" w:eastAsia="仿宋" w:cs="仿宋"/>
                <w:bCs/>
              </w:rPr>
              <w:t>、</w:t>
            </w:r>
            <w:r>
              <w:rPr>
                <w:rFonts w:ascii="仿宋" w:hAnsi="仿宋" w:eastAsia="仿宋" w:cs="仿宋"/>
                <w:bCs/>
              </w:rPr>
              <w:t>中外文明礼仪的</w:t>
            </w:r>
            <w:r>
              <w:rPr>
                <w:rFonts w:hint="eastAsia" w:ascii="仿宋" w:hAnsi="仿宋" w:eastAsia="仿宋" w:cs="仿宋"/>
                <w:bCs/>
              </w:rPr>
              <w:t>差异、</w:t>
            </w:r>
            <w:r>
              <w:rPr>
                <w:rFonts w:ascii="仿宋" w:hAnsi="仿宋" w:eastAsia="仿宋" w:cs="仿宋"/>
                <w:bCs/>
              </w:rPr>
              <w:t>相关国家人文地理</w:t>
            </w:r>
            <w:r>
              <w:rPr>
                <w:rFonts w:hint="eastAsia" w:ascii="仿宋" w:hAnsi="仿宋" w:eastAsia="仿宋" w:cs="仿宋"/>
                <w:bCs/>
              </w:rPr>
              <w:t>、</w:t>
            </w:r>
            <w:r>
              <w:rPr>
                <w:rFonts w:ascii="仿宋" w:hAnsi="仿宋" w:eastAsia="仿宋" w:cs="仿宋"/>
                <w:bCs/>
              </w:rPr>
              <w:t>中华优秀传统文化</w:t>
            </w:r>
            <w:r>
              <w:rPr>
                <w:rFonts w:hint="eastAsia" w:ascii="仿宋" w:hAnsi="仿宋" w:eastAsia="仿宋" w:cs="仿宋"/>
                <w:bCs/>
              </w:rPr>
              <w:t>等。</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选修模块：依据与职业领域相关的通用职场能力设立求职应聘、职场礼仪、职场服务、设备操作、技术应用、职场安全、危机应对、职场规划等主题。</w:t>
            </w:r>
          </w:p>
        </w:tc>
        <w:tc>
          <w:tcPr>
            <w:tcW w:w="1952" w:type="pct"/>
            <w:tcBorders>
              <w:bottom w:val="single" w:color="000000" w:sz="4" w:space="0"/>
            </w:tcBorders>
            <w:vAlign w:val="center"/>
          </w:tcPr>
          <w:p>
            <w:pPr>
              <w:widowControl/>
              <w:adjustRightInd w:val="0"/>
              <w:spacing w:line="320" w:lineRule="exact"/>
              <w:ind w:firstLine="420" w:firstLineChars="200"/>
              <w:rPr>
                <w:rFonts w:ascii="仿宋" w:hAnsi="仿宋" w:eastAsia="仿宋" w:cs="仿宋"/>
                <w:bCs/>
                <w:color w:val="000000" w:themeColor="text1"/>
              </w:rPr>
            </w:pPr>
            <w:r>
              <w:rPr>
                <w:rFonts w:hint="eastAsia" w:ascii="仿宋" w:hAnsi="仿宋" w:eastAsia="仿宋" w:cs="仿宋"/>
                <w:bCs/>
              </w:rPr>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2" w:hRule="atLeast"/>
          <w:jc w:val="center"/>
        </w:trPr>
        <w:tc>
          <w:tcPr>
            <w:tcW w:w="385" w:type="pct"/>
            <w:vAlign w:val="center"/>
          </w:tcPr>
          <w:p>
            <w:pPr>
              <w:widowControl/>
              <w:spacing w:line="360" w:lineRule="exact"/>
              <w:jc w:val="center"/>
              <w:rPr>
                <w:rFonts w:ascii="仿宋" w:hAnsi="仿宋" w:eastAsia="仿宋" w:cs="仿宋"/>
                <w:bCs/>
                <w:color w:val="000000" w:themeColor="text1"/>
              </w:rPr>
            </w:pPr>
            <w:r>
              <w:rPr>
                <w:rFonts w:ascii="仿宋" w:hAnsi="仿宋" w:eastAsia="仿宋" w:cs="仿宋"/>
                <w:bCs/>
                <w:color w:val="000000" w:themeColor="text1"/>
              </w:rPr>
              <w:t>10</w:t>
            </w:r>
          </w:p>
        </w:tc>
        <w:tc>
          <w:tcPr>
            <w:tcW w:w="513" w:type="pct"/>
            <w:vAlign w:val="center"/>
          </w:tcPr>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信息技术</w:t>
            </w:r>
          </w:p>
          <w:p>
            <w:pPr>
              <w:widowControl/>
              <w:adjustRightInd w:val="0"/>
              <w:spacing w:line="360" w:lineRule="exact"/>
              <w:jc w:val="center"/>
              <w:rPr>
                <w:rFonts w:ascii="仿宋" w:hAnsi="仿宋" w:eastAsia="仿宋" w:cs="仿宋"/>
                <w:bCs/>
                <w:color w:val="000000" w:themeColor="text1"/>
              </w:rPr>
            </w:pPr>
            <w:r>
              <w:rPr>
                <w:rFonts w:hint="eastAsia" w:ascii="仿宋" w:hAnsi="仿宋" w:eastAsia="仿宋" w:cs="仿宋"/>
                <w:bCs/>
                <w:color w:val="000000" w:themeColor="text1"/>
              </w:rPr>
              <w:t>（</w:t>
            </w:r>
            <w:r>
              <w:rPr>
                <w:rFonts w:ascii="仿宋" w:hAnsi="仿宋" w:eastAsia="仿宋" w:cs="仿宋"/>
                <w:bCs/>
              </w:rPr>
              <w:t>96</w:t>
            </w:r>
            <w:r>
              <w:rPr>
                <w:rFonts w:hint="eastAsia" w:ascii="仿宋" w:hAnsi="仿宋" w:eastAsia="仿宋" w:cs="仿宋"/>
                <w:bCs/>
                <w:color w:val="000000" w:themeColor="text1"/>
              </w:rPr>
              <w:t>）</w:t>
            </w:r>
          </w:p>
        </w:tc>
        <w:tc>
          <w:tcPr>
            <w:tcW w:w="2151" w:type="pct"/>
          </w:tcPr>
          <w:p>
            <w:pPr>
              <w:spacing w:line="340" w:lineRule="exact"/>
              <w:ind w:firstLine="420" w:firstLineChars="200"/>
              <w:rPr>
                <w:rFonts w:ascii="仿宋" w:hAnsi="仿宋" w:eastAsia="仿宋" w:cs="仿宋"/>
                <w:bCs/>
              </w:rPr>
            </w:pPr>
            <w:r>
              <w:rPr>
                <w:rFonts w:hint="eastAsia" w:ascii="仿宋" w:hAnsi="仿宋" w:eastAsia="仿宋" w:cs="仿宋"/>
                <w:bCs/>
              </w:rPr>
              <w:t>本课程分为基础模块（必修）和拓展模块（选修）。</w:t>
            </w:r>
          </w:p>
          <w:p>
            <w:pPr>
              <w:spacing w:line="340" w:lineRule="exact"/>
              <w:ind w:firstLine="420" w:firstLineChars="200"/>
              <w:rPr>
                <w:rFonts w:ascii="仿宋" w:hAnsi="仿宋" w:eastAsia="仿宋" w:cs="仿宋"/>
                <w:bCs/>
              </w:rPr>
            </w:pPr>
            <w:r>
              <w:rPr>
                <w:rFonts w:hint="eastAsia" w:ascii="仿宋" w:hAnsi="仿宋" w:eastAsia="仿宋" w:cs="仿宋"/>
                <w:bCs/>
              </w:rPr>
              <w:t>基础模块：信息技术应用基础、网络技术应用、图文编辑、数据处理、演示文稿制作、程序设计入门、数字媒体技术应用、信息安全基础、人工智能。</w:t>
            </w:r>
          </w:p>
          <w:p>
            <w:pPr>
              <w:spacing w:line="320" w:lineRule="exact"/>
              <w:ind w:firstLine="420" w:firstLineChars="200"/>
              <w:rPr>
                <w:rFonts w:ascii="仿宋" w:hAnsi="仿宋" w:eastAsia="仿宋" w:cs="仿宋"/>
                <w:bCs/>
                <w:color w:val="000000" w:themeColor="text1"/>
              </w:rPr>
            </w:pPr>
            <w:r>
              <w:rPr>
                <w:rFonts w:hint="eastAsia" w:ascii="仿宋" w:hAnsi="仿宋" w:eastAsia="仿宋" w:cs="仿宋"/>
                <w:bCs/>
              </w:rPr>
              <w:t>拓展模块：维护计算机与移动终端、组建小型网络、应用办公云、绘制三维数字模型等。</w:t>
            </w:r>
          </w:p>
        </w:tc>
        <w:tc>
          <w:tcPr>
            <w:tcW w:w="1952" w:type="pct"/>
          </w:tcPr>
          <w:p>
            <w:pPr>
              <w:spacing w:line="320" w:lineRule="exact"/>
              <w:ind w:firstLine="420" w:firstLineChars="200"/>
              <w:rPr>
                <w:rFonts w:ascii="仿宋" w:hAnsi="仿宋" w:eastAsia="仿宋" w:cs="仿宋"/>
                <w:bCs/>
                <w:color w:val="000000" w:themeColor="text1"/>
              </w:rPr>
            </w:pPr>
            <w:r>
              <w:rPr>
                <w:rFonts w:hint="eastAsia" w:ascii="仿宋" w:hAnsi="仿宋" w:eastAsia="仿宋" w:cs="仿宋"/>
                <w:bCs/>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bookmarkEnd w:id="0"/>
    </w:tbl>
    <w:p>
      <w:pPr>
        <w:rPr>
          <w:rFonts w:ascii="仿宋" w:hAnsi="仿宋" w:eastAsia="仿宋" w:cs="仿宋"/>
          <w:b/>
          <w:bCs/>
          <w:color w:val="000000" w:themeColor="text1"/>
          <w:sz w:val="24"/>
        </w:rPr>
      </w:pPr>
    </w:p>
    <w:p>
      <w:pPr>
        <w:widowControl/>
        <w:jc w:val="left"/>
        <w:rPr>
          <w:rFonts w:ascii="仿宋" w:hAnsi="仿宋" w:eastAsia="仿宋" w:cs="仿宋"/>
          <w:b/>
          <w:bCs/>
          <w:color w:val="000000" w:themeColor="text1"/>
        </w:rPr>
      </w:pPr>
      <w:r>
        <w:rPr>
          <w:rFonts w:ascii="仿宋" w:hAnsi="仿宋" w:eastAsia="仿宋" w:cs="仿宋"/>
          <w:b/>
          <w:bCs/>
          <w:color w:val="000000" w:themeColor="text1"/>
        </w:rPr>
        <w:br w:type="page"/>
      </w:r>
    </w:p>
    <w:p>
      <w:pPr>
        <w:spacing w:before="120" w:beforeLines="50" w:line="360" w:lineRule="exact"/>
        <w:ind w:firstLine="422" w:firstLineChars="200"/>
        <w:rPr>
          <w:rFonts w:ascii="仿宋" w:hAnsi="仿宋" w:eastAsia="仿宋" w:cs="仿宋"/>
          <w:b/>
          <w:bCs/>
          <w:color w:val="000000" w:themeColor="text1"/>
          <w:kern w:val="0"/>
          <w:sz w:val="24"/>
        </w:rPr>
      </w:pPr>
      <w:r>
        <w:rPr>
          <w:rFonts w:hint="eastAsia" w:ascii="仿宋" w:hAnsi="仿宋" w:eastAsia="仿宋" w:cs="仿宋"/>
          <w:b/>
          <w:bCs/>
          <w:color w:val="000000" w:themeColor="text1"/>
        </w:rPr>
        <w:t>（二）主要专业群平台课程教学内容及目标要求</w:t>
      </w:r>
    </w:p>
    <w:tbl>
      <w:tblPr>
        <w:tblStyle w:val="11"/>
        <w:tblW w:w="9356"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92"/>
        <w:gridCol w:w="4116"/>
        <w:gridCol w:w="3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trPr>
        <w:tc>
          <w:tcPr>
            <w:tcW w:w="710" w:type="dxa"/>
            <w:vAlign w:val="center"/>
          </w:tcPr>
          <w:p>
            <w:pPr>
              <w:snapToGrid w:val="0"/>
              <w:rPr>
                <w:rFonts w:ascii="仿宋" w:hAnsi="仿宋" w:eastAsia="仿宋" w:cs="仿宋"/>
                <w:b/>
                <w:bCs/>
                <w:color w:val="000000" w:themeColor="text1"/>
              </w:rPr>
            </w:pPr>
            <w:r>
              <w:rPr>
                <w:rFonts w:hint="eastAsia" w:ascii="仿宋" w:hAnsi="仿宋" w:eastAsia="仿宋" w:cs="仿宋"/>
                <w:b/>
                <w:bCs/>
                <w:color w:val="000000" w:themeColor="text1"/>
              </w:rPr>
              <w:t>序号</w:t>
            </w:r>
          </w:p>
        </w:tc>
        <w:tc>
          <w:tcPr>
            <w:tcW w:w="992" w:type="dxa"/>
            <w:vAlign w:val="center"/>
          </w:tcPr>
          <w:p>
            <w:pPr>
              <w:snapToGrid w:val="0"/>
              <w:ind w:left="-105" w:leftChars="-50" w:right="-105" w:rightChars="-50"/>
              <w:jc w:val="center"/>
              <w:rPr>
                <w:rFonts w:ascii="仿宋" w:hAnsi="仿宋" w:eastAsia="仿宋" w:cs="仿宋"/>
                <w:b/>
                <w:bCs/>
                <w:color w:val="000000" w:themeColor="text1"/>
              </w:rPr>
            </w:pPr>
            <w:r>
              <w:rPr>
                <w:rFonts w:hint="eastAsia" w:ascii="仿宋" w:hAnsi="仿宋" w:eastAsia="仿宋" w:cs="仿宋"/>
                <w:b/>
                <w:bCs/>
                <w:color w:val="000000" w:themeColor="text1"/>
              </w:rPr>
              <w:t>课程名称（学时）</w:t>
            </w:r>
          </w:p>
        </w:tc>
        <w:tc>
          <w:tcPr>
            <w:tcW w:w="4116" w:type="dxa"/>
            <w:vAlign w:val="center"/>
          </w:tcPr>
          <w:p>
            <w:pPr>
              <w:snapToGrid w:val="0"/>
              <w:ind w:right="-130" w:rightChars="-62"/>
              <w:jc w:val="center"/>
              <w:rPr>
                <w:rFonts w:ascii="仿宋" w:hAnsi="仿宋" w:eastAsia="仿宋" w:cs="仿宋"/>
                <w:b/>
                <w:bCs/>
                <w:color w:val="000000" w:themeColor="text1"/>
              </w:rPr>
            </w:pPr>
            <w:r>
              <w:rPr>
                <w:rFonts w:hint="eastAsia" w:ascii="仿宋" w:hAnsi="仿宋" w:eastAsia="仿宋" w:cs="仿宋"/>
                <w:b/>
                <w:bCs/>
                <w:color w:val="000000" w:themeColor="text1"/>
              </w:rPr>
              <w:t>主要教学内容</w:t>
            </w:r>
          </w:p>
        </w:tc>
        <w:tc>
          <w:tcPr>
            <w:tcW w:w="3538" w:type="dxa"/>
            <w:vAlign w:val="center"/>
          </w:tcPr>
          <w:p>
            <w:pPr>
              <w:snapToGrid w:val="0"/>
              <w:jc w:val="center"/>
              <w:rPr>
                <w:rFonts w:ascii="仿宋" w:hAnsi="仿宋" w:eastAsia="仿宋" w:cs="仿宋"/>
                <w:b/>
                <w:bCs/>
                <w:color w:val="000000" w:themeColor="text1"/>
              </w:rPr>
            </w:pPr>
            <w:r>
              <w:rPr>
                <w:rFonts w:hint="eastAsia" w:ascii="仿宋" w:hAnsi="仿宋" w:eastAsia="仿宋" w:cs="仿宋"/>
                <w:b/>
                <w:bCs/>
                <w:color w:val="000000" w:themeColor="text1"/>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9"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1</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钳工技能训练</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（2W）</w:t>
            </w:r>
          </w:p>
        </w:tc>
        <w:tc>
          <w:tcPr>
            <w:tcW w:w="4116" w:type="dxa"/>
            <w:vAlign w:val="center"/>
          </w:tcPr>
          <w:p>
            <w:pPr>
              <w:snapToGrid w:val="0"/>
              <w:ind w:firstLine="420" w:firstLineChars="200"/>
              <w:rPr>
                <w:rFonts w:ascii="仿宋" w:hAnsi="仿宋" w:eastAsia="仿宋" w:cs="仿宋"/>
                <w:color w:val="000000" w:themeColor="text1"/>
              </w:rPr>
            </w:pPr>
            <w:r>
              <w:rPr>
                <w:rFonts w:hint="eastAsia" w:ascii="仿宋" w:hAnsi="仿宋" w:eastAsia="仿宋" w:cs="仿宋"/>
              </w:rPr>
              <w:t>钳工常用设备的介绍，活动式台虎钳的拆装及维护保养，锯割的应用及工具使用，锯割操作练习，划线的种类、作用与要求，锉削的加工精度和应用，麻花钻的特点与修磨方法，简单工件的工艺分析和尺寸精度的检测，攻丝底孔直径和套丝圆杆直径的确定方法，小手锤的制作。</w:t>
            </w:r>
          </w:p>
        </w:tc>
        <w:tc>
          <w:tcPr>
            <w:tcW w:w="3538" w:type="dxa"/>
            <w:vAlign w:val="center"/>
          </w:tcPr>
          <w:p>
            <w:pPr>
              <w:ind w:firstLine="420" w:firstLineChars="200"/>
              <w:rPr>
                <w:rFonts w:ascii="仿宋" w:hAnsi="仿宋" w:eastAsia="仿宋" w:cs="仿宋"/>
              </w:rPr>
            </w:pPr>
            <w:r>
              <w:rPr>
                <w:rFonts w:hint="eastAsia" w:ascii="仿宋" w:hAnsi="仿宋" w:eastAsia="仿宋" w:cs="仿宋"/>
              </w:rPr>
              <w:t>了解钳工常用设备，台虎钳的构造；掌握钳工操作的基本知识和基本技能；熟悉钳工中锯割、划线、锉削的操作要领，能正确使用常用量具进行工件检测，会按照零件图样和装配图样的要求完成典型零件的加工和装配；培养严谨细致的工作作风和吃苦耐劳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7"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2</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电工技术基础</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（132）</w:t>
            </w:r>
          </w:p>
        </w:tc>
        <w:tc>
          <w:tcPr>
            <w:tcW w:w="4116" w:type="dxa"/>
            <w:vAlign w:val="center"/>
          </w:tcPr>
          <w:p>
            <w:pPr>
              <w:snapToGrid w:val="0"/>
              <w:ind w:firstLine="420" w:firstLineChars="200"/>
              <w:rPr>
                <w:rFonts w:ascii="仿宋" w:hAnsi="仿宋" w:eastAsia="仿宋" w:cs="仿宋"/>
                <w:color w:val="000000" w:themeColor="text1"/>
              </w:rPr>
            </w:pPr>
            <w:r>
              <w:rPr>
                <w:rFonts w:hint="eastAsia" w:ascii="仿宋" w:hAnsi="仿宋" w:eastAsia="仿宋" w:cs="仿宋"/>
              </w:rPr>
              <w:t>电路及相关参数的概念、计算；直流电路的分析，等效电阻、电压、电流及功率及电位的计算；基尔霍夫电流定律和电压定律、支路电流法、叠加定理、戴维宁定理的内容和使用要点；电磁感应定律；正弦交流电路的参数及概念，三相正弦交流电路的分析与计算。</w:t>
            </w:r>
          </w:p>
        </w:tc>
        <w:tc>
          <w:tcPr>
            <w:tcW w:w="3538" w:type="dxa"/>
            <w:vAlign w:val="center"/>
          </w:tcPr>
          <w:p>
            <w:pPr>
              <w:snapToGrid w:val="0"/>
              <w:ind w:firstLine="420" w:firstLineChars="200"/>
              <w:rPr>
                <w:rFonts w:ascii="仿宋" w:hAnsi="仿宋" w:eastAsia="仿宋" w:cs="仿宋"/>
              </w:rPr>
            </w:pPr>
            <w:r>
              <w:rPr>
                <w:rFonts w:hint="eastAsia" w:ascii="仿宋" w:hAnsi="仿宋" w:eastAsia="仿宋" w:cs="仿宋"/>
              </w:rPr>
              <w:t>知道电路相关参数的基本概念，了解识别和正确选用电阻、电容及电感等元件的方法；掌握复杂直流电路相关定律的使用要点，会进行直流电路、三相交流电路的分析和计算，能独立进行电路故障进行判断并加以解决。培养良好的自学能力和分析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3</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电工工艺与技术训练</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（2W）</w:t>
            </w:r>
          </w:p>
        </w:tc>
        <w:tc>
          <w:tcPr>
            <w:tcW w:w="4116" w:type="dxa"/>
            <w:vAlign w:val="center"/>
          </w:tcPr>
          <w:p>
            <w:pPr>
              <w:adjustRightInd w:val="0"/>
              <w:snapToGrid w:val="0"/>
              <w:ind w:firstLine="420" w:firstLineChars="200"/>
              <w:rPr>
                <w:rFonts w:ascii="仿宋" w:hAnsi="仿宋" w:eastAsia="仿宋" w:cs="仿宋"/>
                <w:color w:val="000000" w:themeColor="text1"/>
              </w:rPr>
            </w:pPr>
            <w:r>
              <w:rPr>
                <w:rFonts w:hint="eastAsia" w:ascii="仿宋" w:hAnsi="仿宋" w:eastAsia="仿宋" w:cs="仿宋"/>
              </w:rPr>
              <w:t>电工的最新发展水平和方向，常用的电工工具的使用方法及操作要领，万用表的使用方法，进行具体操作，导线的构造及对接方式，照明电路的原理以及安装方法，电工工艺的概念及操作过程的规范。</w:t>
            </w:r>
          </w:p>
        </w:tc>
        <w:tc>
          <w:tcPr>
            <w:tcW w:w="3538" w:type="dxa"/>
            <w:vAlign w:val="center"/>
          </w:tcPr>
          <w:p>
            <w:pPr>
              <w:snapToGrid w:val="0"/>
              <w:ind w:firstLine="420" w:firstLineChars="200"/>
              <w:rPr>
                <w:rFonts w:ascii="仿宋" w:hAnsi="仿宋" w:eastAsia="仿宋" w:cs="仿宋"/>
              </w:rPr>
            </w:pPr>
            <w:r>
              <w:rPr>
                <w:rFonts w:hint="eastAsia" w:ascii="仿宋" w:hAnsi="仿宋" w:eastAsia="仿宋" w:cs="仿宋"/>
              </w:rPr>
              <w:t>了解电工的概念，知道电工训练的基本过程及应用特点，熟悉电工工具的使用及功能，能初步识读基础电工的电路图，并能说各个元器件的作用；会根据要求，正确装接照明电路，并且熟练布线，调试和维修。培养学生安全规范操作的意识和认真细致的工作作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8"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4</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电子技术基础</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（88）</w:t>
            </w:r>
          </w:p>
        </w:tc>
        <w:tc>
          <w:tcPr>
            <w:tcW w:w="4116" w:type="dxa"/>
            <w:vAlign w:val="center"/>
          </w:tcPr>
          <w:p>
            <w:pPr>
              <w:adjustRightInd w:val="0"/>
              <w:snapToGrid w:val="0"/>
              <w:ind w:firstLine="420" w:firstLineChars="200"/>
              <w:rPr>
                <w:rFonts w:ascii="仿宋" w:hAnsi="仿宋" w:eastAsia="仿宋" w:cs="仿宋"/>
                <w:color w:val="000000" w:themeColor="text1"/>
              </w:rPr>
            </w:pPr>
            <w:r>
              <w:rPr>
                <w:rFonts w:hint="eastAsia" w:ascii="仿宋" w:hAnsi="仿宋" w:eastAsia="仿宋" w:cs="仿宋"/>
              </w:rPr>
              <w:t>晶体二极管和二极管整流电路的介绍分析；晶体三极管及放大电路的原理及功能分析；直流稳压电源的作用及主要参数；数字电路的特点，基本逻辑门电路基本概念和应用；触发器及时序电路的介绍与应用。</w:t>
            </w:r>
          </w:p>
        </w:tc>
        <w:tc>
          <w:tcPr>
            <w:tcW w:w="3538" w:type="dxa"/>
            <w:vAlign w:val="center"/>
          </w:tcPr>
          <w:p>
            <w:pPr>
              <w:adjustRightInd w:val="0"/>
              <w:snapToGrid w:val="0"/>
              <w:ind w:firstLine="420" w:firstLineChars="200"/>
              <w:rPr>
                <w:rFonts w:ascii="仿宋" w:hAnsi="仿宋" w:eastAsia="仿宋" w:cs="仿宋"/>
              </w:rPr>
            </w:pPr>
            <w:r>
              <w:rPr>
                <w:rFonts w:hint="eastAsia" w:ascii="仿宋" w:hAnsi="仿宋" w:eastAsia="仿宋" w:cs="仿宋"/>
              </w:rPr>
              <w:t>了解二极管、三极管等电子元件的结构、特性及参数；知道基本放大电路、反馈、直流稳压电源的作用及组成；熟悉各种门电路的逻辑功能、图形符号和逻辑函数表达式；会分析功放电路、组合逻辑电路的功能。培养学生的专业思考能力和分析问题和解决问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5</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电子装接工艺与技术训练</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（2W）</w:t>
            </w:r>
          </w:p>
        </w:tc>
        <w:tc>
          <w:tcPr>
            <w:tcW w:w="4116" w:type="dxa"/>
            <w:vAlign w:val="center"/>
          </w:tcPr>
          <w:p>
            <w:pPr>
              <w:ind w:firstLine="420" w:firstLineChars="200"/>
              <w:rPr>
                <w:rFonts w:ascii="仿宋" w:hAnsi="仿宋" w:eastAsia="仿宋" w:cs="仿宋"/>
                <w:color w:val="000000" w:themeColor="text1"/>
              </w:rPr>
            </w:pPr>
            <w:r>
              <w:rPr>
                <w:rFonts w:hint="eastAsia" w:ascii="仿宋" w:hAnsi="仿宋" w:eastAsia="仿宋" w:cs="仿宋"/>
              </w:rPr>
              <w:t>常用电子元器件的识别与检测；手工焊接的正确操作方法及训练；SR-8双踪示波器、VC2000智能频率计、VC1642系列函数信号发生器的介绍和使用；MF-47型万用表电路板、电子调光台灯等控制板的装调训练。</w:t>
            </w:r>
          </w:p>
        </w:tc>
        <w:tc>
          <w:tcPr>
            <w:tcW w:w="3538" w:type="dxa"/>
            <w:vAlign w:val="center"/>
          </w:tcPr>
          <w:p>
            <w:pPr>
              <w:snapToGrid w:val="0"/>
              <w:ind w:firstLine="420" w:firstLineChars="200"/>
              <w:rPr>
                <w:rFonts w:ascii="仿宋" w:hAnsi="仿宋" w:eastAsia="仿宋" w:cs="仿宋"/>
              </w:rPr>
            </w:pPr>
            <w:r>
              <w:rPr>
                <w:rFonts w:hint="eastAsia" w:ascii="仿宋" w:hAnsi="仿宋" w:eastAsia="仿宋" w:cs="仿宋"/>
              </w:rPr>
              <w:t>了解常用电子元件的名称、规格和使用的基本常识；掌握电子产品装接工艺的基础知识，能根据图纸装配简单的电子产品；会应用常用的电子测量技术，完成简单电子电路的检测与排故。培养学生的工程素质，实践技能，开发创新思维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5"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6</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机电设备电气控制技术基础</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（88）</w:t>
            </w:r>
          </w:p>
        </w:tc>
        <w:tc>
          <w:tcPr>
            <w:tcW w:w="4116" w:type="dxa"/>
            <w:vAlign w:val="center"/>
          </w:tcPr>
          <w:p>
            <w:pPr>
              <w:autoSpaceDE w:val="0"/>
              <w:autoSpaceDN w:val="0"/>
              <w:adjustRightInd w:val="0"/>
              <w:ind w:firstLine="420" w:firstLineChars="200"/>
              <w:jc w:val="left"/>
              <w:rPr>
                <w:rFonts w:ascii="仿宋" w:hAnsi="仿宋" w:eastAsia="仿宋" w:cs="仿宋"/>
                <w:color w:val="000000" w:themeColor="text1"/>
              </w:rPr>
            </w:pPr>
            <w:r>
              <w:rPr>
                <w:rFonts w:hint="eastAsia" w:ascii="仿宋" w:hAnsi="仿宋" w:eastAsia="仿宋" w:cs="仿宋"/>
              </w:rPr>
              <w:t>常用低压电器的结构及机械特性；三相异步电动机、单相异步电动机、直流电动机、常用控制电机的特点、工作原理及和机械特性；三相异步电动机基本控制电路的分析与检测；典型机床设备的电气控制分析与故障的检测。</w:t>
            </w:r>
          </w:p>
        </w:tc>
        <w:tc>
          <w:tcPr>
            <w:tcW w:w="3538" w:type="dxa"/>
            <w:vAlign w:val="center"/>
          </w:tcPr>
          <w:p>
            <w:pPr>
              <w:adjustRightInd w:val="0"/>
              <w:snapToGrid w:val="0"/>
              <w:ind w:firstLine="420" w:firstLineChars="200"/>
              <w:rPr>
                <w:rFonts w:ascii="仿宋" w:hAnsi="仿宋" w:eastAsia="仿宋" w:cs="仿宋"/>
              </w:rPr>
            </w:pPr>
            <w:r>
              <w:rPr>
                <w:rFonts w:hint="eastAsia" w:ascii="仿宋" w:hAnsi="仿宋" w:eastAsia="仿宋" w:cs="仿宋"/>
              </w:rPr>
              <w:t>了解常用低压电器、三相异步电动机及常用控制电机的工作原理和机械特性；理解交、直流电动机在电气控制系统中的应用；掌握常用机床电气控制线路的工作原理，能完成三相异步电动机基本控制电路的安装与调试；会进行典型机床电气控制电路故障检查、分析及排除；提升查阅资料、分析探究，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7</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PLC编程及应用技术</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（3W）</w:t>
            </w:r>
          </w:p>
        </w:tc>
        <w:tc>
          <w:tcPr>
            <w:tcW w:w="4116" w:type="dxa"/>
            <w:vAlign w:val="center"/>
          </w:tcPr>
          <w:p>
            <w:pPr>
              <w:adjustRightInd w:val="0"/>
              <w:snapToGrid w:val="0"/>
              <w:ind w:firstLine="420" w:firstLineChars="200"/>
              <w:rPr>
                <w:rFonts w:hint="eastAsia" w:ascii="仿宋" w:hAnsi="仿宋" w:eastAsia="仿宋" w:cs="仿宋"/>
                <w:color w:val="000000" w:themeColor="text1"/>
                <w:lang w:eastAsia="zh-CN"/>
              </w:rPr>
            </w:pPr>
            <w:r>
              <w:rPr>
                <w:rFonts w:hint="eastAsia" w:ascii="仿宋" w:hAnsi="仿宋" w:eastAsia="仿宋" w:cs="仿宋"/>
              </w:rPr>
              <w:t>可编程控制器的构成及工作原理；PLC编程的技巧及控制指令的功能及应用分析；三相异步电机控制电路</w:t>
            </w:r>
            <w:r>
              <w:rPr>
                <w:rFonts w:ascii="仿宋" w:hAnsi="仿宋" w:eastAsia="仿宋" w:cs="仿宋"/>
              </w:rPr>
              <w:t>、</w:t>
            </w:r>
            <w:r>
              <w:rPr>
                <w:rFonts w:hint="eastAsia" w:ascii="仿宋" w:hAnsi="仿宋" w:eastAsia="仿宋" w:cs="仿宋"/>
                <w:color w:val="FF0000"/>
              </w:rPr>
              <w:t>多限位小车自动往返系统、物料传送分拣系统、花式喷泉系统等典型工业系统及案例的PLC控制</w:t>
            </w:r>
            <w:r>
              <w:rPr>
                <w:rFonts w:hint="eastAsia" w:ascii="仿宋" w:hAnsi="仿宋" w:eastAsia="仿宋" w:cs="仿宋"/>
                <w:color w:val="FF0000"/>
                <w:lang w:eastAsia="zh-CN"/>
              </w:rPr>
              <w:t>。</w:t>
            </w:r>
          </w:p>
        </w:tc>
        <w:tc>
          <w:tcPr>
            <w:tcW w:w="3538" w:type="dxa"/>
            <w:vAlign w:val="center"/>
          </w:tcPr>
          <w:p>
            <w:pPr>
              <w:adjustRightInd w:val="0"/>
              <w:snapToGrid w:val="0"/>
              <w:ind w:firstLine="420" w:firstLineChars="200"/>
              <w:rPr>
                <w:rFonts w:ascii="仿宋" w:hAnsi="仿宋" w:eastAsia="仿宋" w:cs="仿宋"/>
              </w:rPr>
            </w:pPr>
            <w:r>
              <w:rPr>
                <w:rFonts w:hint="eastAsia" w:ascii="仿宋" w:hAnsi="仿宋" w:eastAsia="仿宋" w:cs="仿宋"/>
              </w:rPr>
              <w:t>了解PLC的种类、应用特点，熟悉PLC的基本结构及常用编程指令；会根据控制要求，合理分配I/O 端子、设计PLC控制原理图，实现PLC 硬件系统的正确安装；独立完成PLC控制系统的安装与调试；培养安全操作和文明生产的职业素养，具有规范操作的职业习惯。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8</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常用电机控制与调速技术</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（4W）</w:t>
            </w:r>
          </w:p>
        </w:tc>
        <w:tc>
          <w:tcPr>
            <w:tcW w:w="4116" w:type="dxa"/>
            <w:vAlign w:val="center"/>
          </w:tcPr>
          <w:p>
            <w:pPr>
              <w:adjustRightInd w:val="0"/>
              <w:snapToGrid w:val="0"/>
              <w:ind w:firstLine="420" w:firstLineChars="200"/>
              <w:rPr>
                <w:rFonts w:ascii="仿宋" w:hAnsi="仿宋" w:eastAsia="仿宋" w:cs="仿宋"/>
                <w:color w:val="000000" w:themeColor="text1"/>
              </w:rPr>
            </w:pPr>
            <w:r>
              <w:rPr>
                <w:rFonts w:hint="eastAsia" w:ascii="仿宋" w:hAnsi="仿宋" w:eastAsia="仿宋" w:cs="仿宋"/>
              </w:rPr>
              <w:t>三相笼型双速电动机调速电路的安装与分析；三相交流异步电动机的变频调速；直流电动机调速技术的介绍；交流伺服电动机、步进电机的控制技术及应用。</w:t>
            </w:r>
          </w:p>
        </w:tc>
        <w:tc>
          <w:tcPr>
            <w:tcW w:w="3538" w:type="dxa"/>
            <w:vAlign w:val="center"/>
          </w:tcPr>
          <w:p>
            <w:pPr>
              <w:tabs>
                <w:tab w:val="left" w:pos="945"/>
              </w:tabs>
              <w:ind w:firstLine="420" w:firstLineChars="200"/>
              <w:rPr>
                <w:rFonts w:ascii="仿宋" w:hAnsi="仿宋" w:eastAsia="仿宋" w:cs="仿宋"/>
                <w:color w:val="000000" w:themeColor="text1"/>
              </w:rPr>
            </w:pPr>
            <w:r>
              <w:rPr>
                <w:rFonts w:ascii="仿宋" w:hAnsi="仿宋" w:eastAsia="仿宋" w:cs="仿宋"/>
              </w:rPr>
              <w:t>了解</w:t>
            </w:r>
            <w:r>
              <w:rPr>
                <w:rFonts w:hint="eastAsia" w:ascii="仿宋" w:hAnsi="仿宋" w:eastAsia="仿宋" w:cs="仿宋"/>
              </w:rPr>
              <w:t>机电设备常用电机的种类及应用特点；熟悉交流电动机的一般控制与调速技术，步进、伺服电机的调速原理及应用；能根据需要正确选用和实现控制调速功能。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9</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传感与检测技术</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（2W）</w:t>
            </w:r>
          </w:p>
        </w:tc>
        <w:tc>
          <w:tcPr>
            <w:tcW w:w="4116" w:type="dxa"/>
            <w:vAlign w:val="center"/>
          </w:tcPr>
          <w:p>
            <w:pPr>
              <w:tabs>
                <w:tab w:val="left" w:pos="945"/>
              </w:tabs>
              <w:ind w:firstLine="420" w:firstLineChars="200"/>
              <w:rPr>
                <w:rFonts w:ascii="仿宋" w:hAnsi="仿宋" w:eastAsia="仿宋" w:cs="仿宋"/>
                <w:color w:val="000000" w:themeColor="text1"/>
              </w:rPr>
            </w:pPr>
            <w:r>
              <w:rPr>
                <w:rFonts w:hint="eastAsia" w:ascii="仿宋" w:hAnsi="仿宋" w:eastAsia="仿宋" w:cs="仿宋"/>
              </w:rPr>
              <w:t>传感器的基本概念、组成部分、常用种类以及特性参数特点；电阻应变式传感器、热电阻传感器、电容式传感器、湿敏传感、电感式传感器、电涡流式传感器、压电式传感器等多种工业典型应用传感器的原理分析、电路检测、实际应用。</w:t>
            </w:r>
          </w:p>
        </w:tc>
        <w:tc>
          <w:tcPr>
            <w:tcW w:w="3538" w:type="dxa"/>
            <w:vAlign w:val="center"/>
          </w:tcPr>
          <w:p>
            <w:pPr>
              <w:tabs>
                <w:tab w:val="left" w:pos="945"/>
              </w:tabs>
              <w:ind w:firstLine="420" w:firstLineChars="200"/>
              <w:rPr>
                <w:rFonts w:ascii="仿宋" w:hAnsi="仿宋" w:eastAsia="仿宋" w:cs="仿宋"/>
                <w:color w:val="000000" w:themeColor="text1"/>
              </w:rPr>
            </w:pPr>
            <w:r>
              <w:rPr>
                <w:rFonts w:hint="eastAsia" w:ascii="仿宋" w:hAnsi="仿宋" w:eastAsia="仿宋" w:cs="仿宋"/>
              </w:rPr>
              <w:t>了解传感器的组成部分及其作用，传感器性能参数的计算；知道</w:t>
            </w:r>
            <w:r>
              <w:rPr>
                <w:rFonts w:ascii="仿宋" w:hAnsi="仿宋" w:eastAsia="仿宋" w:cs="仿宋"/>
              </w:rPr>
              <w:t>常用传感器</w:t>
            </w:r>
            <w:r>
              <w:rPr>
                <w:rFonts w:hint="eastAsia" w:ascii="仿宋" w:hAnsi="仿宋" w:eastAsia="仿宋" w:cs="仿宋"/>
              </w:rPr>
              <w:t>的工作原理及其应用，会根据系统要求正确进行传感器的选择，并对其测量电路进行性能检测；培养坚持真理、勇于创新、实事求是的科学态度与科学精神。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10</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气动与液压技术</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w:t>
            </w:r>
            <w:r>
              <w:rPr>
                <w:rFonts w:ascii="仿宋" w:hAnsi="仿宋" w:eastAsia="仿宋" w:cs="仿宋"/>
                <w:color w:val="000000" w:themeColor="text1"/>
              </w:rPr>
              <w:t>2</w:t>
            </w:r>
            <w:r>
              <w:rPr>
                <w:rFonts w:hint="eastAsia" w:ascii="仿宋" w:hAnsi="仿宋" w:eastAsia="仿宋" w:cs="仿宋"/>
                <w:color w:val="000000" w:themeColor="text1"/>
              </w:rPr>
              <w:t>W）</w:t>
            </w:r>
          </w:p>
        </w:tc>
        <w:tc>
          <w:tcPr>
            <w:tcW w:w="4116" w:type="dxa"/>
            <w:vAlign w:val="center"/>
          </w:tcPr>
          <w:p>
            <w:pPr>
              <w:adjustRightInd w:val="0"/>
              <w:snapToGrid w:val="0"/>
              <w:ind w:firstLine="420" w:firstLineChars="200"/>
              <w:rPr>
                <w:rFonts w:ascii="仿宋" w:hAnsi="仿宋" w:eastAsia="仿宋" w:cs="仿宋"/>
                <w:color w:val="000000" w:themeColor="text1"/>
              </w:rPr>
            </w:pPr>
            <w:r>
              <w:rPr>
                <w:rFonts w:hint="eastAsia" w:ascii="仿宋" w:hAnsi="仿宋" w:eastAsia="仿宋" w:cs="仿宋"/>
              </w:rPr>
              <w:t>液压和气动元件的工作原理、特性以及在系统中的作用；液压和气动系统的分析方法，手动送料装置气动回路、卧式加工中心气动换刀系统、汽车自动开门装置等典型液压机气动应用案例的安装与调试；典型液压传动系统的分析与故障排除。</w:t>
            </w:r>
          </w:p>
        </w:tc>
        <w:tc>
          <w:tcPr>
            <w:tcW w:w="3538" w:type="dxa"/>
            <w:vAlign w:val="center"/>
          </w:tcPr>
          <w:p>
            <w:pPr>
              <w:adjustRightInd w:val="0"/>
              <w:snapToGrid w:val="0"/>
              <w:ind w:firstLine="420" w:firstLineChars="200"/>
              <w:rPr>
                <w:rFonts w:ascii="仿宋" w:hAnsi="仿宋" w:eastAsia="仿宋" w:cs="仿宋"/>
              </w:rPr>
            </w:pPr>
            <w:r>
              <w:rPr>
                <w:rFonts w:hint="eastAsia" w:ascii="仿宋" w:hAnsi="仿宋" w:eastAsia="仿宋" w:cs="仿宋"/>
              </w:rPr>
              <w:t>了解液压和气动的基本概念；熟悉液压和气动元件的工作原理和元件符号，能正确选用液压和气动元件；掌握液压和气动系统工作原理分析方法，能正确分析典型液压和气动系统及简单回路的设计；</w:t>
            </w:r>
            <w:r>
              <w:rPr>
                <w:rFonts w:ascii="仿宋" w:hAnsi="仿宋" w:eastAsia="仿宋" w:cs="仿宋"/>
              </w:rPr>
              <w:t>会进行简单</w:t>
            </w:r>
            <w:r>
              <w:rPr>
                <w:rFonts w:hint="eastAsia" w:ascii="仿宋" w:hAnsi="仿宋" w:eastAsia="仿宋" w:cs="仿宋"/>
              </w:rPr>
              <w:t>气动与液压系统调试和故障排查；培养学生的职业素质和职业技能。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9" w:hRule="atLeast"/>
        </w:trPr>
        <w:tc>
          <w:tcPr>
            <w:tcW w:w="710"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11</w:t>
            </w:r>
          </w:p>
        </w:tc>
        <w:tc>
          <w:tcPr>
            <w:tcW w:w="992" w:type="dxa"/>
            <w:vAlign w:val="center"/>
          </w:tcPr>
          <w:p>
            <w:pPr>
              <w:snapToGrid w:val="0"/>
              <w:jc w:val="center"/>
              <w:rPr>
                <w:rFonts w:ascii="仿宋" w:hAnsi="仿宋" w:eastAsia="仿宋" w:cs="仿宋"/>
                <w:color w:val="000000" w:themeColor="text1"/>
              </w:rPr>
            </w:pPr>
            <w:r>
              <w:rPr>
                <w:rFonts w:hint="eastAsia" w:ascii="仿宋" w:hAnsi="仿宋" w:eastAsia="仿宋" w:cs="仿宋"/>
                <w:color w:val="000000" w:themeColor="text1"/>
              </w:rPr>
              <w:t>单片机应用技术</w:t>
            </w:r>
          </w:p>
          <w:p>
            <w:pPr>
              <w:snapToGrid w:val="0"/>
              <w:jc w:val="center"/>
              <w:rPr>
                <w:rFonts w:ascii="仿宋" w:hAnsi="仿宋" w:eastAsia="仿宋" w:cs="仿宋"/>
                <w:color w:val="000000" w:themeColor="text1"/>
              </w:rPr>
            </w:pPr>
            <w:r>
              <w:rPr>
                <w:rFonts w:hint="eastAsia" w:ascii="仿宋" w:hAnsi="仿宋" w:eastAsia="仿宋" w:cs="仿宋"/>
                <w:color w:val="000000" w:themeColor="text1"/>
              </w:rPr>
              <w:t>（2W）</w:t>
            </w:r>
          </w:p>
        </w:tc>
        <w:tc>
          <w:tcPr>
            <w:tcW w:w="4116" w:type="dxa"/>
            <w:vAlign w:val="center"/>
          </w:tcPr>
          <w:p>
            <w:pPr>
              <w:adjustRightInd w:val="0"/>
              <w:snapToGrid w:val="0"/>
              <w:ind w:firstLine="420" w:firstLineChars="200"/>
              <w:rPr>
                <w:rFonts w:ascii="仿宋" w:hAnsi="仿宋" w:eastAsia="仿宋" w:cs="仿宋"/>
                <w:color w:val="000000" w:themeColor="text1"/>
              </w:rPr>
            </w:pPr>
            <w:r>
              <w:rPr>
                <w:rFonts w:ascii="仿宋" w:hAnsi="仿宋" w:eastAsia="仿宋" w:cs="仿宋"/>
              </w:rPr>
              <w:t>单片机</w:t>
            </w:r>
            <w:r>
              <w:rPr>
                <w:rFonts w:hint="eastAsia" w:ascii="仿宋" w:hAnsi="仿宋" w:eastAsia="仿宋" w:cs="仿宋"/>
              </w:rPr>
              <w:t>的</w:t>
            </w:r>
            <w:r>
              <w:rPr>
                <w:rFonts w:ascii="仿宋" w:hAnsi="仿宋" w:eastAsia="仿宋" w:cs="仿宋"/>
              </w:rPr>
              <w:t>存储系统、输入输出接口电路；典型A/D、D/A转换器的使用方法</w:t>
            </w:r>
            <w:r>
              <w:rPr>
                <w:rFonts w:hint="eastAsia" w:ascii="仿宋" w:hAnsi="仿宋" w:eastAsia="仿宋" w:cs="仿宋"/>
              </w:rPr>
              <w:t>；</w:t>
            </w:r>
            <w:r>
              <w:rPr>
                <w:rFonts w:ascii="仿宋" w:hAnsi="仿宋" w:eastAsia="仿宋" w:cs="仿宋"/>
              </w:rPr>
              <w:t>MCS-51单片机的I/O接口、中断、定时器等模块</w:t>
            </w:r>
            <w:r>
              <w:rPr>
                <w:rFonts w:hint="eastAsia" w:ascii="仿宋" w:hAnsi="仿宋" w:eastAsia="仿宋" w:cs="仿宋"/>
              </w:rPr>
              <w:t>的</w:t>
            </w:r>
            <w:r>
              <w:rPr>
                <w:rFonts w:ascii="仿宋" w:hAnsi="仿宋" w:eastAsia="仿宋" w:cs="仿宋"/>
              </w:rPr>
              <w:t>工作原理</w:t>
            </w:r>
            <w:r>
              <w:rPr>
                <w:rFonts w:hint="eastAsia" w:ascii="仿宋" w:hAnsi="仿宋" w:eastAsia="仿宋" w:cs="仿宋"/>
              </w:rPr>
              <w:t>。电子时钟、多路报警器、数显温度测量、智能小车等典型案例的单片机程序设计与调试。</w:t>
            </w:r>
          </w:p>
        </w:tc>
        <w:tc>
          <w:tcPr>
            <w:tcW w:w="3538" w:type="dxa"/>
            <w:vAlign w:val="center"/>
          </w:tcPr>
          <w:p>
            <w:pPr>
              <w:snapToGrid w:val="0"/>
              <w:ind w:firstLine="420" w:firstLineChars="200"/>
              <w:rPr>
                <w:rFonts w:ascii="仿宋" w:hAnsi="仿宋" w:eastAsia="仿宋" w:cs="仿宋"/>
                <w:color w:val="000000" w:themeColor="text1"/>
              </w:rPr>
            </w:pPr>
            <w:r>
              <w:rPr>
                <w:rFonts w:ascii="仿宋" w:hAnsi="仿宋" w:eastAsia="仿宋" w:cs="仿宋"/>
              </w:rPr>
              <w:t>了解单片机</w:t>
            </w:r>
            <w:r>
              <w:rPr>
                <w:rFonts w:hint="eastAsia" w:ascii="仿宋" w:hAnsi="仿宋" w:eastAsia="仿宋" w:cs="仿宋"/>
              </w:rPr>
              <w:t>的</w:t>
            </w:r>
            <w:r>
              <w:rPr>
                <w:rFonts w:ascii="仿宋" w:hAnsi="仿宋" w:eastAsia="仿宋" w:cs="仿宋"/>
              </w:rPr>
              <w:t>基本结构和原理；熟悉单片机仿真器和编程器</w:t>
            </w:r>
            <w:r>
              <w:rPr>
                <w:rFonts w:hint="eastAsia" w:ascii="仿宋" w:hAnsi="仿宋" w:eastAsia="仿宋" w:cs="仿宋"/>
              </w:rPr>
              <w:t>的</w:t>
            </w:r>
            <w:r>
              <w:rPr>
                <w:rFonts w:ascii="仿宋" w:hAnsi="仿宋" w:eastAsia="仿宋" w:cs="仿宋"/>
              </w:rPr>
              <w:t>使用方法；掌握MCS-51汇编语言</w:t>
            </w:r>
            <w:r>
              <w:rPr>
                <w:rFonts w:hint="eastAsia" w:ascii="仿宋" w:hAnsi="仿宋" w:eastAsia="仿宋" w:cs="仿宋"/>
              </w:rPr>
              <w:t>的</w:t>
            </w:r>
            <w:r>
              <w:rPr>
                <w:rFonts w:ascii="仿宋" w:hAnsi="仿宋" w:eastAsia="仿宋" w:cs="仿宋"/>
              </w:rPr>
              <w:t>基本指令，汇编语言程序设计方法；会查阅常用电子元器件和芯片的规格、型号、使用方法等技术资料；能熟练的使用汇编语言进行电子产品软件程序设计；培养规范操作意识、开拓创新的学习精神</w:t>
            </w:r>
            <w:r>
              <w:rPr>
                <w:rFonts w:hint="eastAsia" w:ascii="仿宋" w:hAnsi="仿宋" w:eastAsia="仿宋" w:cs="仿宋"/>
              </w:rPr>
              <w:t>。</w:t>
            </w:r>
          </w:p>
        </w:tc>
      </w:tr>
    </w:tbl>
    <w:p>
      <w:pPr>
        <w:adjustRightInd w:val="0"/>
        <w:snapToGrid w:val="0"/>
        <w:spacing w:before="120" w:beforeLines="50" w:line="20" w:lineRule="exact"/>
        <w:ind w:firstLine="482" w:firstLineChars="200"/>
        <w:rPr>
          <w:rFonts w:ascii="仿宋" w:hAnsi="仿宋" w:eastAsia="仿宋" w:cs="仿宋"/>
          <w:b/>
          <w:bCs/>
          <w:sz w:val="24"/>
        </w:rPr>
      </w:pPr>
    </w:p>
    <w:p>
      <w:pPr>
        <w:snapToGrid w:val="0"/>
        <w:spacing w:before="120" w:beforeLines="50" w:line="360" w:lineRule="exact"/>
        <w:ind w:firstLine="422" w:firstLineChars="200"/>
        <w:rPr>
          <w:rFonts w:ascii="仿宋" w:hAnsi="仿宋" w:eastAsia="仿宋" w:cs="仿宋"/>
          <w:b/>
          <w:bCs/>
          <w:color w:val="000000" w:themeColor="text1"/>
          <w:kern w:val="0"/>
          <w:sz w:val="24"/>
        </w:rPr>
      </w:pPr>
      <w:r>
        <w:rPr>
          <w:rFonts w:hint="eastAsia" w:ascii="仿宋" w:hAnsi="仿宋" w:eastAsia="仿宋" w:cs="仿宋"/>
          <w:b/>
          <w:bCs/>
          <w:color w:val="000000" w:themeColor="text1"/>
        </w:rPr>
        <w:t>（三）主要专业核心课程教学内容及目标要求</w:t>
      </w:r>
    </w:p>
    <w:tbl>
      <w:tblPr>
        <w:tblStyle w:val="11"/>
        <w:tblW w:w="9356"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92"/>
        <w:gridCol w:w="4088"/>
        <w:gridCol w:w="3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blHeader/>
        </w:trPr>
        <w:tc>
          <w:tcPr>
            <w:tcW w:w="710" w:type="dxa"/>
            <w:vAlign w:val="center"/>
          </w:tcPr>
          <w:p>
            <w:pPr>
              <w:snapToGrid w:val="0"/>
              <w:rPr>
                <w:rFonts w:ascii="仿宋" w:hAnsi="仿宋" w:eastAsia="仿宋" w:cs="仿宋"/>
                <w:color w:val="000000"/>
                <w:szCs w:val="21"/>
              </w:rPr>
            </w:pPr>
            <w:r>
              <w:rPr>
                <w:rFonts w:hint="eastAsia" w:ascii="仿宋" w:hAnsi="仿宋" w:eastAsia="仿宋" w:cs="仿宋"/>
                <w:b/>
                <w:bCs/>
                <w:color w:val="000000" w:themeColor="text1"/>
              </w:rPr>
              <w:t>序号</w:t>
            </w:r>
          </w:p>
        </w:tc>
        <w:tc>
          <w:tcPr>
            <w:tcW w:w="992" w:type="dxa"/>
            <w:vAlign w:val="center"/>
          </w:tcPr>
          <w:p>
            <w:pPr>
              <w:snapToGrid w:val="0"/>
              <w:jc w:val="distribute"/>
              <w:rPr>
                <w:rFonts w:ascii="仿宋" w:hAnsi="仿宋" w:eastAsia="仿宋" w:cs="仿宋"/>
                <w:color w:val="000000"/>
                <w:szCs w:val="21"/>
              </w:rPr>
            </w:pPr>
            <w:r>
              <w:rPr>
                <w:rFonts w:hint="eastAsia" w:ascii="仿宋" w:hAnsi="仿宋" w:eastAsia="仿宋" w:cs="仿宋"/>
                <w:b/>
                <w:bCs/>
                <w:color w:val="000000" w:themeColor="text1"/>
              </w:rPr>
              <w:t>课程名称（学时）</w:t>
            </w:r>
          </w:p>
        </w:tc>
        <w:tc>
          <w:tcPr>
            <w:tcW w:w="4088" w:type="dxa"/>
            <w:vAlign w:val="center"/>
          </w:tcPr>
          <w:p>
            <w:pPr>
              <w:snapToGrid w:val="0"/>
              <w:ind w:right="-130" w:rightChars="-62"/>
              <w:jc w:val="center"/>
              <w:rPr>
                <w:rFonts w:ascii="仿宋" w:hAnsi="仿宋" w:eastAsia="仿宋" w:cs="仿宋"/>
                <w:color w:val="000000"/>
                <w:szCs w:val="21"/>
              </w:rPr>
            </w:pPr>
            <w:r>
              <w:rPr>
                <w:rFonts w:hint="eastAsia" w:ascii="仿宋" w:hAnsi="仿宋" w:eastAsia="仿宋" w:cs="仿宋"/>
                <w:b/>
                <w:bCs/>
                <w:color w:val="000000" w:themeColor="text1"/>
              </w:rPr>
              <w:t>主要教学内容</w:t>
            </w:r>
          </w:p>
        </w:tc>
        <w:tc>
          <w:tcPr>
            <w:tcW w:w="3566" w:type="dxa"/>
            <w:vAlign w:val="center"/>
          </w:tcPr>
          <w:p>
            <w:pPr>
              <w:snapToGrid w:val="0"/>
              <w:jc w:val="center"/>
              <w:rPr>
                <w:rFonts w:ascii="仿宋" w:hAnsi="仿宋" w:eastAsia="仿宋" w:cs="仿宋"/>
                <w:color w:val="000000"/>
                <w:szCs w:val="21"/>
              </w:rPr>
            </w:pPr>
            <w:r>
              <w:rPr>
                <w:rFonts w:hint="eastAsia" w:ascii="仿宋" w:hAnsi="仿宋" w:eastAsia="仿宋" w:cs="仿宋"/>
                <w:b/>
                <w:bCs/>
                <w:color w:val="000000" w:themeColor="text1"/>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71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szCs w:val="21"/>
              </w:rPr>
              <w:t>1</w:t>
            </w:r>
          </w:p>
        </w:tc>
        <w:tc>
          <w:tcPr>
            <w:tcW w:w="992" w:type="dxa"/>
            <w:vAlign w:val="center"/>
          </w:tcPr>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电气制图及CAD技术</w:t>
            </w:r>
          </w:p>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w:t>
            </w:r>
            <w:r>
              <w:rPr>
                <w:rFonts w:ascii="仿宋" w:hAnsi="仿宋" w:eastAsia="仿宋" w:cs="仿宋"/>
                <w:color w:val="000000"/>
                <w:szCs w:val="21"/>
              </w:rPr>
              <w:t>84</w:t>
            </w:r>
            <w:r>
              <w:rPr>
                <w:rFonts w:hint="eastAsia" w:ascii="仿宋" w:hAnsi="仿宋" w:eastAsia="仿宋" w:cs="仿宋"/>
                <w:color w:val="000000"/>
                <w:szCs w:val="21"/>
              </w:rPr>
              <w:t>）</w:t>
            </w:r>
          </w:p>
        </w:tc>
        <w:tc>
          <w:tcPr>
            <w:tcW w:w="4088"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国家最新电气制图标准；电气制图技巧与方法；电气制图识读方法；运用电气制图CAD技术设计软件、PCB设计流程、设计方法以及制作过程等。</w:t>
            </w: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了解电气制图国家标准；掌握常用的电气制图及CAD技术设计软件、PCB设计流程、设计方法以及制作过程等技能；能运用ProtelDXP软件绘制较复杂电路电气原理图；能运用ProtelDXP软件设计制作印制电路板。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trPr>
        <w:tc>
          <w:tcPr>
            <w:tcW w:w="71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szCs w:val="21"/>
              </w:rPr>
              <w:t>2</w:t>
            </w:r>
          </w:p>
        </w:tc>
        <w:tc>
          <w:tcPr>
            <w:tcW w:w="992" w:type="dxa"/>
            <w:vAlign w:val="center"/>
          </w:tcPr>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运动控制技术及应用</w:t>
            </w:r>
          </w:p>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w:t>
            </w:r>
            <w:r>
              <w:rPr>
                <w:rFonts w:ascii="仿宋" w:hAnsi="仿宋" w:eastAsia="仿宋" w:cs="仿宋"/>
                <w:color w:val="000000"/>
                <w:szCs w:val="21"/>
              </w:rPr>
              <w:t>80）</w:t>
            </w:r>
          </w:p>
        </w:tc>
        <w:tc>
          <w:tcPr>
            <w:tcW w:w="4088"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运动控制技术的基本知识及原理；变频器的工作原理及其控制方法；步进电机控制以及伺服控制的基本原理及其控制方法；多轴运动等各类运动控制系统的设计方法；运动控制程序开发以及调试等。</w:t>
            </w: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掌握理解运动控制系统及其应用的基本技术、专业技能和相关理论，培养勇于创新、善于沟通、团结合作的职业品质；掌握运动控制系统的设计、安装、调试、维护等综合技术。培养学生从事项目运行活动的行为能力，培养项目实施过程中的安全、环保、成本、产品质量、团队合作等意识和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71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szCs w:val="21"/>
              </w:rPr>
              <w:t>3</w:t>
            </w:r>
          </w:p>
        </w:tc>
        <w:tc>
          <w:tcPr>
            <w:tcW w:w="992" w:type="dxa"/>
            <w:vAlign w:val="center"/>
          </w:tcPr>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供配电</w:t>
            </w:r>
          </w:p>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技术</w:t>
            </w:r>
          </w:p>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w:t>
            </w:r>
            <w:r>
              <w:rPr>
                <w:rFonts w:ascii="仿宋" w:hAnsi="仿宋" w:eastAsia="仿宋" w:cs="仿宋"/>
                <w:color w:val="000000"/>
                <w:szCs w:val="21"/>
              </w:rPr>
              <w:t>60</w:t>
            </w:r>
            <w:r>
              <w:rPr>
                <w:rFonts w:hint="eastAsia" w:ascii="仿宋" w:hAnsi="仿宋" w:eastAsia="仿宋" w:cs="仿宋"/>
                <w:color w:val="000000"/>
                <w:szCs w:val="21"/>
              </w:rPr>
              <w:t>)</w:t>
            </w:r>
          </w:p>
        </w:tc>
        <w:tc>
          <w:tcPr>
            <w:tcW w:w="4088"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工厂变配电所及供配电设备功能和使用；工厂变配电所电气主接线方案；工厂电力网络构成和特点；供电线路的导线和电缆使用及选择；工厂供配电系统的保护功能；工厂供配电故障诊断及检修等。</w:t>
            </w: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熟悉企业供配电系统，掌握供配电安全技术；掌握变压器、高低压电器等设备选择及使用； 掌握继电保护、过电压保护等各种供配电保护；掌握供配电系统操作、运行、维护的基本知识；能对电力系统图、设备图纸进行识读；掌握供配电设备日常保养、维护规范，能进行日常保养、维护；培养从事变电运行及管理、电气设备的操作与维护、供电系统及设备的故障分析及处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1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4</w:t>
            </w:r>
          </w:p>
        </w:tc>
        <w:tc>
          <w:tcPr>
            <w:tcW w:w="992" w:type="dxa"/>
            <w:vAlign w:val="center"/>
          </w:tcPr>
          <w:p>
            <w:pPr>
              <w:snapToGrid w:val="0"/>
              <w:spacing w:line="360" w:lineRule="exact"/>
              <w:jc w:val="left"/>
              <w:rPr>
                <w:rFonts w:ascii="仿宋" w:hAnsi="仿宋" w:eastAsia="仿宋" w:cs="仿宋"/>
                <w:color w:val="000000"/>
                <w:szCs w:val="21"/>
              </w:rPr>
            </w:pPr>
            <w:r>
              <w:rPr>
                <w:rFonts w:hint="eastAsia" w:ascii="仿宋" w:hAnsi="仿宋" w:eastAsia="仿宋" w:cs="仿宋"/>
                <w:color w:val="000000"/>
                <w:szCs w:val="21"/>
              </w:rPr>
              <w:t>工业网络与组态技术</w:t>
            </w:r>
          </w:p>
          <w:p>
            <w:pPr>
              <w:snapToGrid w:val="0"/>
              <w:spacing w:line="360" w:lineRule="exact"/>
              <w:ind w:left="-17" w:leftChars="-8" w:firstLine="14" w:firstLineChars="7"/>
              <w:jc w:val="center"/>
              <w:rPr>
                <w:rFonts w:ascii="仿宋" w:hAnsi="仿宋" w:eastAsia="仿宋" w:cs="仿宋"/>
                <w:color w:val="000000"/>
                <w:szCs w:val="21"/>
              </w:rPr>
            </w:pPr>
            <w:r>
              <w:rPr>
                <w:rFonts w:hint="eastAsia" w:ascii="仿宋" w:hAnsi="仿宋" w:eastAsia="仿宋" w:cs="仿宋"/>
                <w:color w:val="000000"/>
                <w:szCs w:val="21"/>
              </w:rPr>
              <w:t>(</w:t>
            </w:r>
            <w:r>
              <w:rPr>
                <w:rFonts w:ascii="仿宋" w:hAnsi="仿宋" w:eastAsia="仿宋" w:cs="仿宋"/>
                <w:color w:val="000000"/>
                <w:szCs w:val="21"/>
              </w:rPr>
              <w:t>64</w:t>
            </w:r>
            <w:r>
              <w:rPr>
                <w:rFonts w:hint="eastAsia" w:ascii="仿宋" w:hAnsi="仿宋" w:eastAsia="仿宋" w:cs="仿宋"/>
                <w:color w:val="000000"/>
                <w:szCs w:val="21"/>
              </w:rPr>
              <w:t>)</w:t>
            </w:r>
          </w:p>
        </w:tc>
        <w:tc>
          <w:tcPr>
            <w:tcW w:w="4088"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工业网络与组态技术的基本概念；组态工程的分析方法；组态设计运行过程；各类组态产品的特点；MCGS与PLC等工控设备的连接、监控、调试等。</w:t>
            </w:r>
          </w:p>
          <w:p>
            <w:pPr>
              <w:snapToGrid w:val="0"/>
              <w:ind w:left="71" w:firstLine="420" w:firstLineChars="200"/>
              <w:rPr>
                <w:rFonts w:ascii="仿宋" w:hAnsi="仿宋" w:eastAsia="仿宋" w:cs="仿宋"/>
                <w:color w:val="000000" w:themeColor="text1"/>
              </w:rPr>
            </w:pP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了解目前常用组态软件的最新发展及其在各领域中的应用；掌握常用组态软件MCGS的基本术语、定义、概念和规律及设计流程，会有效地与前后工作程序相衔接；会使用组态软件MCGS建立新工程、会定义I/O设备及数据对象；掌握控件的相关知识、控件的设置及使用方法；掌握实时报表、历史报表的创建过程及历史报表的查询过程；初步具备组态软件实际工程项目应用的综合分析与设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71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szCs w:val="21"/>
              </w:rPr>
              <w:t>5</w:t>
            </w:r>
          </w:p>
        </w:tc>
        <w:tc>
          <w:tcPr>
            <w:tcW w:w="992" w:type="dxa"/>
            <w:vAlign w:val="center"/>
          </w:tcPr>
          <w:p>
            <w:pPr>
              <w:snapToGrid w:val="0"/>
              <w:spacing w:line="360" w:lineRule="exact"/>
              <w:jc w:val="left"/>
              <w:rPr>
                <w:rFonts w:ascii="仿宋" w:hAnsi="仿宋" w:eastAsia="仿宋" w:cs="仿宋"/>
                <w:color w:val="000000"/>
                <w:szCs w:val="21"/>
              </w:rPr>
            </w:pPr>
            <w:r>
              <w:rPr>
                <w:rFonts w:hint="eastAsia" w:ascii="仿宋" w:hAnsi="仿宋" w:eastAsia="仿宋" w:cs="仿宋"/>
                <w:color w:val="000000"/>
                <w:szCs w:val="21"/>
              </w:rPr>
              <w:t>电气线路安装与调试 (3W)</w:t>
            </w:r>
          </w:p>
        </w:tc>
        <w:tc>
          <w:tcPr>
            <w:tcW w:w="4088"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常用电工仪表的选用；电工工具的使用；低压电气的认知；中间继电器、时间继电器、计数器等选型；断路器、接触器、热继电器等选型；电气控制线路的安装、调试；电气控制系统的故障分析。</w:t>
            </w: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掌握常用的电器元件及电气控制的典型环节；掌握电气控制的基本控制线路、常用机床电气控制线路；会识读、分析基本电气控制线路、常用机床电气控制线路；会基本控制线路的接线、故障分析与排故，初步具备常用机床控制线路的故障分析与维修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71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szCs w:val="21"/>
              </w:rPr>
              <w:t>6</w:t>
            </w:r>
          </w:p>
        </w:tc>
        <w:tc>
          <w:tcPr>
            <w:tcW w:w="992" w:type="dxa"/>
            <w:vAlign w:val="center"/>
          </w:tcPr>
          <w:p>
            <w:pPr>
              <w:snapToGrid w:val="0"/>
              <w:spacing w:line="360" w:lineRule="exact"/>
              <w:jc w:val="left"/>
              <w:rPr>
                <w:rFonts w:ascii="仿宋" w:hAnsi="仿宋" w:eastAsia="仿宋" w:cs="仿宋"/>
                <w:color w:val="000000"/>
                <w:szCs w:val="21"/>
              </w:rPr>
            </w:pPr>
            <w:r>
              <w:rPr>
                <w:rFonts w:hint="eastAsia" w:ascii="仿宋" w:hAnsi="仿宋" w:eastAsia="仿宋" w:cs="仿宋"/>
                <w:color w:val="000000"/>
                <w:szCs w:val="21"/>
              </w:rPr>
              <w:t>自动生产线安装与调试  (4W)</w:t>
            </w:r>
          </w:p>
        </w:tc>
        <w:tc>
          <w:tcPr>
            <w:tcW w:w="4088"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自动化生产线的机械结构及特点；自动化生产线的控制原理；传感器的选型与应用；气动元件的选型与应用；变频器、伺服驱动器的参数设置；PLC、触摸屏程序编程与调试；自动化生产线整机调试。</w:t>
            </w:r>
          </w:p>
          <w:p>
            <w:pPr>
              <w:snapToGrid w:val="0"/>
              <w:ind w:left="71" w:firstLine="420" w:firstLineChars="200"/>
              <w:rPr>
                <w:rFonts w:ascii="仿宋" w:hAnsi="仿宋" w:eastAsia="仿宋" w:cs="仿宋"/>
                <w:color w:val="000000" w:themeColor="text1"/>
              </w:rPr>
            </w:pP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了解自动生产线的基础知识；掌握自动生产线基本操作的安全知识及操作工艺；掌握自动生产线中传感器、运动控制、可编程控制器控制程序编制、气压传动、变频器、伺服电机及伺服驱动、通信技术的相关知识；掌握自动生产线的装配、调试、维护、维修的基本理论和基本工艺方法；能选择自动生产线所用的传感器并正确使用安装，能进行位置调整；能进行自动化生产线电路的设计及连接，能进行PLC程序的设计，能进行变频器参数的设置及调试，能进行伺服驱动装置的参数设置及调试；能进行自动生产线各个工作站的安装及调试；能进行整个自动生产线的通信及总调，能完成触摸屏的连接与组态，能进行自动化生产线的故障分析。</w:t>
            </w:r>
            <w:r>
              <w:rPr>
                <w:rFonts w:hint="eastAsia" w:ascii="仿宋" w:hAnsi="仿宋" w:eastAsia="仿宋" w:cs="仿宋"/>
              </w:rPr>
              <w:t>培养学生的职业素质和职业技能。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71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themeColor="text1"/>
              </w:rPr>
              <w:t>7</w:t>
            </w:r>
          </w:p>
        </w:tc>
        <w:tc>
          <w:tcPr>
            <w:tcW w:w="992" w:type="dxa"/>
            <w:vAlign w:val="center"/>
          </w:tcPr>
          <w:p>
            <w:pPr>
              <w:snapToGrid w:val="0"/>
              <w:spacing w:line="360" w:lineRule="exact"/>
              <w:jc w:val="left"/>
              <w:rPr>
                <w:rFonts w:ascii="仿宋" w:hAnsi="仿宋" w:eastAsia="仿宋" w:cs="仿宋"/>
                <w:color w:val="000000"/>
                <w:szCs w:val="21"/>
              </w:rPr>
            </w:pPr>
            <w:r>
              <w:rPr>
                <w:rFonts w:hint="eastAsia" w:ascii="仿宋" w:hAnsi="仿宋" w:eastAsia="仿宋" w:cs="仿宋"/>
                <w:color w:val="000000"/>
                <w:szCs w:val="21"/>
              </w:rPr>
              <w:t>电工中级综合技能训练与考级(6W)</w:t>
            </w:r>
          </w:p>
        </w:tc>
        <w:tc>
          <w:tcPr>
            <w:tcW w:w="4088"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常用仪器仪表使用方法；常用电子线路安装与调试；中间继电器、时间继电器、计数器等选型；断路器、接触器、热继电器等选型；三相交流异步电动机控制电路的安装、调试、运行；普通机床电气控制电路故障检查、分析及故障排除；可编程控制器结构、特点；可编程控制器输入、输出端接线规则；可编程控制器编程软件基本功能；可编程控制器基本指令、定时器指令、计数器指令；可编程控制器编写简单控制程序。</w:t>
            </w: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会识别、使用常用交直流电机，会安装调试常用电子电路；会识别、选择、使用常用电子元器件、低压电器；能识读常用电子电路图、电气控制线路图；能进行三相交流异步电动机控制电路的安装、调试、运行；掌握普通机床电气控制电路故障检查、分析及排除；能使用PLC基本指令编写程序；会正确使用仪器、仪表，能正确记录、分析各种检查结果；能按照操作规范进行正确操作；结合专门化设置方向，第五学期强化训练后达到中级工技能等级操作水平，经考核取得电工中级技能等级证书（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71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szCs w:val="21"/>
              </w:rPr>
              <w:t>8</w:t>
            </w:r>
          </w:p>
        </w:tc>
        <w:tc>
          <w:tcPr>
            <w:tcW w:w="992" w:type="dxa"/>
            <w:vAlign w:val="center"/>
          </w:tcPr>
          <w:p>
            <w:pPr>
              <w:snapToGrid w:val="0"/>
              <w:spacing w:line="360" w:lineRule="exact"/>
              <w:jc w:val="left"/>
              <w:rPr>
                <w:rFonts w:ascii="仿宋" w:hAnsi="仿宋" w:eastAsia="仿宋" w:cs="仿宋"/>
                <w:color w:val="000000"/>
                <w:szCs w:val="21"/>
              </w:rPr>
            </w:pPr>
            <w:r>
              <w:rPr>
                <w:rFonts w:hint="eastAsia" w:ascii="仿宋" w:hAnsi="仿宋" w:eastAsia="仿宋" w:cs="仿宋"/>
                <w:color w:val="000000"/>
                <w:szCs w:val="21"/>
              </w:rPr>
              <w:t>电工高级综合技能训练与考级(8W)</w:t>
            </w:r>
          </w:p>
        </w:tc>
        <w:tc>
          <w:tcPr>
            <w:tcW w:w="4088"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常用仪器仪表使用方法；电子电路安装、调试与维修；常用电力电子装置维护；继电器、接触器控制电路分析、测绘；龙门刨床机床电气控制电路故障检查、分析及故障排除；可编程控制器编写较复杂控制程序；可编程控制系统分析编程与调试维修；直流调速系统工作原理;交流调速系统工作原理；交直流传动系统常见故障维修。</w:t>
            </w: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会识别、使用常用交直流电机，会安装调试常用电子电路；会识别、选择、使用常用电子元器件、低压电器；能识读常用电子电路图、电气控制线路图；能使用PLC基本指令编写程序；能用编程软件对程序进行监控与调试；能用可编程控制器控制程序改造原来由继电器组成的控制电路；能对直流调速系统进行安装、接线、调试、运行、测量；会正确使用仪器、仪表，能正确记录、分析各种检查结果；能按照操作规范进行正确操作；第八学期强化训练后达到高级工技能等级操作水平，经考核取得电工高级技能等级证书（职业资格证书）。</w:t>
            </w:r>
          </w:p>
        </w:tc>
      </w:tr>
    </w:tbl>
    <w:p/>
    <w:p>
      <w:pPr>
        <w:ind w:firstLine="420"/>
        <w:rPr>
          <w:rFonts w:ascii="仿宋" w:hAnsi="仿宋" w:eastAsia="仿宋" w:cs="仿宋"/>
          <w:b/>
          <w:bCs/>
          <w:color w:val="000000" w:themeColor="text1"/>
          <w:kern w:val="0"/>
          <w:sz w:val="24"/>
        </w:rPr>
      </w:pPr>
    </w:p>
    <w:p>
      <w:pPr>
        <w:rPr>
          <w:rFonts w:ascii="仿宋" w:hAnsi="仿宋" w:eastAsia="仿宋" w:cs="仿宋"/>
          <w:b/>
          <w:bCs/>
          <w:color w:val="000000" w:themeColor="text1"/>
          <w:kern w:val="0"/>
          <w:sz w:val="24"/>
        </w:rPr>
      </w:pPr>
      <w:r>
        <w:rPr>
          <w:rFonts w:hint="eastAsia" w:ascii="仿宋" w:hAnsi="仿宋" w:eastAsia="仿宋" w:cs="仿宋"/>
          <w:b/>
          <w:bCs/>
          <w:color w:val="000000" w:themeColor="text1"/>
          <w:kern w:val="0"/>
          <w:sz w:val="24"/>
        </w:rPr>
        <w:br w:type="page"/>
      </w:r>
    </w:p>
    <w:p>
      <w:pPr>
        <w:snapToGrid w:val="0"/>
        <w:spacing w:before="120" w:beforeLines="50" w:line="460" w:lineRule="exact"/>
        <w:ind w:firstLine="422" w:firstLineChars="200"/>
        <w:rPr>
          <w:rFonts w:ascii="仿宋" w:hAnsi="仿宋" w:eastAsia="仿宋" w:cs="仿宋"/>
          <w:b/>
          <w:bCs/>
          <w:color w:val="000000" w:themeColor="text1"/>
          <w:szCs w:val="21"/>
        </w:rPr>
      </w:pPr>
      <w:r>
        <w:rPr>
          <w:rFonts w:hint="eastAsia" w:ascii="仿宋" w:hAnsi="仿宋" w:eastAsia="仿宋" w:cs="仿宋"/>
          <w:b/>
          <w:bCs/>
          <w:color w:val="000000" w:themeColor="text1"/>
          <w:szCs w:val="21"/>
        </w:rPr>
        <w:t>（四）专业拓展课程教学内容及课程目标要求</w:t>
      </w:r>
    </w:p>
    <w:tbl>
      <w:tblPr>
        <w:tblStyle w:val="11"/>
        <w:tblW w:w="89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100"/>
        <w:gridCol w:w="3663"/>
        <w:gridCol w:w="3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blHeader/>
        </w:trPr>
        <w:tc>
          <w:tcPr>
            <w:tcW w:w="630" w:type="dxa"/>
            <w:vAlign w:val="center"/>
          </w:tcPr>
          <w:p>
            <w:pPr>
              <w:snapToGrid w:val="0"/>
              <w:rPr>
                <w:rFonts w:ascii="仿宋" w:hAnsi="仿宋" w:eastAsia="仿宋" w:cs="仿宋"/>
                <w:color w:val="000000"/>
                <w:szCs w:val="21"/>
              </w:rPr>
            </w:pPr>
            <w:r>
              <w:rPr>
                <w:rFonts w:hint="eastAsia" w:ascii="仿宋" w:hAnsi="仿宋" w:eastAsia="仿宋" w:cs="仿宋"/>
                <w:b/>
                <w:bCs/>
                <w:color w:val="000000" w:themeColor="text1"/>
              </w:rPr>
              <w:t>序号</w:t>
            </w:r>
          </w:p>
        </w:tc>
        <w:tc>
          <w:tcPr>
            <w:tcW w:w="1100" w:type="dxa"/>
            <w:vAlign w:val="center"/>
          </w:tcPr>
          <w:p>
            <w:pPr>
              <w:snapToGrid w:val="0"/>
              <w:jc w:val="distribute"/>
              <w:rPr>
                <w:rFonts w:ascii="仿宋" w:hAnsi="仿宋" w:eastAsia="仿宋" w:cs="仿宋"/>
                <w:color w:val="000000"/>
                <w:szCs w:val="21"/>
              </w:rPr>
            </w:pPr>
            <w:r>
              <w:rPr>
                <w:rFonts w:hint="eastAsia" w:ascii="仿宋" w:hAnsi="仿宋" w:eastAsia="仿宋" w:cs="仿宋"/>
                <w:b/>
                <w:bCs/>
                <w:color w:val="000000" w:themeColor="text1"/>
              </w:rPr>
              <w:t>课程名称（学时）</w:t>
            </w:r>
          </w:p>
        </w:tc>
        <w:tc>
          <w:tcPr>
            <w:tcW w:w="3663" w:type="dxa"/>
            <w:vAlign w:val="center"/>
          </w:tcPr>
          <w:p>
            <w:pPr>
              <w:snapToGrid w:val="0"/>
              <w:ind w:right="-130" w:rightChars="-62"/>
              <w:jc w:val="center"/>
              <w:rPr>
                <w:rFonts w:ascii="仿宋" w:hAnsi="仿宋" w:eastAsia="仿宋" w:cs="仿宋"/>
                <w:color w:val="000000" w:themeColor="text1"/>
              </w:rPr>
            </w:pPr>
            <w:r>
              <w:rPr>
                <w:rFonts w:hint="eastAsia" w:ascii="仿宋" w:hAnsi="仿宋" w:eastAsia="仿宋" w:cs="仿宋"/>
                <w:b/>
                <w:bCs/>
                <w:color w:val="000000" w:themeColor="text1"/>
              </w:rPr>
              <w:t>主要教学内容</w:t>
            </w:r>
          </w:p>
        </w:tc>
        <w:tc>
          <w:tcPr>
            <w:tcW w:w="3566" w:type="dxa"/>
            <w:vAlign w:val="center"/>
          </w:tcPr>
          <w:p>
            <w:pPr>
              <w:snapToGrid w:val="0"/>
              <w:jc w:val="center"/>
              <w:rPr>
                <w:rFonts w:ascii="仿宋" w:hAnsi="仿宋" w:eastAsia="仿宋" w:cs="仿宋"/>
                <w:color w:val="000000" w:themeColor="text1"/>
              </w:rPr>
            </w:pPr>
            <w:r>
              <w:rPr>
                <w:rFonts w:hint="eastAsia" w:ascii="仿宋" w:hAnsi="仿宋" w:eastAsia="仿宋" w:cs="仿宋"/>
                <w:b/>
                <w:bCs/>
                <w:color w:val="000000" w:themeColor="text1"/>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trPr>
        <w:tc>
          <w:tcPr>
            <w:tcW w:w="63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1</w:t>
            </w:r>
          </w:p>
        </w:tc>
        <w:tc>
          <w:tcPr>
            <w:tcW w:w="1100" w:type="dxa"/>
            <w:vAlign w:val="center"/>
          </w:tcPr>
          <w:p>
            <w:pPr>
              <w:snapToGrid w:val="0"/>
              <w:spacing w:line="360" w:lineRule="exact"/>
              <w:ind w:left="147" w:leftChars="50" w:hanging="42" w:hangingChars="20"/>
              <w:jc w:val="center"/>
              <w:rPr>
                <w:rFonts w:ascii="仿宋" w:hAnsi="仿宋" w:eastAsia="仿宋" w:cs="仿宋"/>
                <w:color w:val="000000"/>
                <w:szCs w:val="21"/>
              </w:rPr>
            </w:pPr>
            <w:r>
              <w:rPr>
                <w:rFonts w:hint="eastAsia" w:ascii="仿宋" w:hAnsi="仿宋" w:eastAsia="仿宋" w:cs="仿宋"/>
                <w:color w:val="000000"/>
                <w:szCs w:val="21"/>
              </w:rPr>
              <w:t>机械常识(128)</w:t>
            </w:r>
          </w:p>
        </w:tc>
        <w:tc>
          <w:tcPr>
            <w:tcW w:w="3663" w:type="dxa"/>
            <w:vAlign w:val="center"/>
          </w:tcPr>
          <w:p>
            <w:pPr>
              <w:adjustRightInd w:val="0"/>
              <w:snapToGrid w:val="0"/>
              <w:ind w:firstLine="420" w:firstLineChars="200"/>
              <w:rPr>
                <w:rFonts w:ascii="仿宋" w:hAnsi="仿宋" w:eastAsia="仿宋" w:cs="仿宋"/>
                <w:color w:val="000000" w:themeColor="text1"/>
              </w:rPr>
            </w:pPr>
            <w:r>
              <w:rPr>
                <w:rFonts w:hint="eastAsia" w:ascii="仿宋" w:hAnsi="仿宋" w:eastAsia="仿宋" w:cs="仿宋"/>
                <w:color w:val="000000" w:themeColor="text1"/>
              </w:rPr>
              <w:t>机械结构认知，包括一般机械组成和直杆受力变形；机械连接相关知识，包括键连接、销连接、螺纹连接、联轴器、离合器、制动器等；常用机械机构，包括平面四杆机构、凸轮机构等；常见机械传动，包括带传动、链传动、齿轮传动、蜗杆传动、轮系等；支承零部件，包括轴、轴承等；机械的节能环保与安全防护，包括机械润滑、机械安全防护等。</w:t>
            </w:r>
          </w:p>
        </w:tc>
        <w:tc>
          <w:tcPr>
            <w:tcW w:w="3566" w:type="dxa"/>
            <w:vAlign w:val="center"/>
          </w:tcPr>
          <w:p>
            <w:pPr>
              <w:adjustRightInd w:val="0"/>
              <w:snapToGrid w:val="0"/>
              <w:ind w:firstLine="420" w:firstLineChars="200"/>
              <w:rPr>
                <w:rFonts w:ascii="仿宋" w:hAnsi="仿宋" w:eastAsia="仿宋" w:cs="仿宋"/>
                <w:color w:val="000000" w:themeColor="text1"/>
              </w:rPr>
            </w:pPr>
            <w:r>
              <w:rPr>
                <w:rFonts w:hint="eastAsia" w:ascii="仿宋" w:hAnsi="仿宋" w:eastAsia="仿宋" w:cs="仿宋"/>
                <w:color w:val="000000" w:themeColor="text1"/>
              </w:rPr>
              <w:t>了解机械结构，熟悉机械连接，包括键连接、销连接、螺纹连接、联轴器、离合器、制动器等；熟悉常用机构；掌握常见机械传动，如机器人上的带传动、链传动、齿轮传动、蜗杆传动、轮系等；熟悉支承零部件，包括轴、轴承等；了解机械的节能环保与安全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trPr>
        <w:tc>
          <w:tcPr>
            <w:tcW w:w="63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szCs w:val="21"/>
              </w:rPr>
              <w:t>2</w:t>
            </w:r>
          </w:p>
        </w:tc>
        <w:tc>
          <w:tcPr>
            <w:tcW w:w="1100" w:type="dxa"/>
            <w:vAlign w:val="center"/>
          </w:tcPr>
          <w:p>
            <w:pPr>
              <w:snapToGrid w:val="0"/>
              <w:spacing w:line="360" w:lineRule="exact"/>
              <w:jc w:val="left"/>
              <w:rPr>
                <w:rFonts w:ascii="仿宋" w:hAnsi="仿宋" w:eastAsia="仿宋" w:cs="仿宋"/>
                <w:color w:val="000000"/>
                <w:szCs w:val="21"/>
              </w:rPr>
            </w:pPr>
            <w:r>
              <w:rPr>
                <w:rFonts w:hint="eastAsia" w:ascii="仿宋" w:hAnsi="仿宋" w:eastAsia="仿宋" w:cs="仿宋"/>
                <w:color w:val="000000"/>
                <w:szCs w:val="21"/>
              </w:rPr>
              <w:t>高级语言程序设计</w:t>
            </w:r>
          </w:p>
          <w:p>
            <w:pPr>
              <w:snapToGrid w:val="0"/>
              <w:spacing w:line="360" w:lineRule="exact"/>
              <w:ind w:left="147" w:leftChars="50" w:hanging="42" w:hangingChars="20"/>
              <w:jc w:val="center"/>
              <w:rPr>
                <w:rFonts w:ascii="仿宋" w:hAnsi="仿宋" w:eastAsia="仿宋" w:cs="仿宋"/>
                <w:color w:val="000000"/>
                <w:szCs w:val="21"/>
              </w:rPr>
            </w:pPr>
            <w:r>
              <w:rPr>
                <w:rFonts w:hint="eastAsia" w:ascii="仿宋" w:hAnsi="仿宋" w:eastAsia="仿宋" w:cs="仿宋"/>
                <w:color w:val="000000"/>
                <w:szCs w:val="21"/>
              </w:rPr>
              <w:t>(</w:t>
            </w:r>
            <w:r>
              <w:rPr>
                <w:rFonts w:ascii="仿宋" w:hAnsi="仿宋" w:eastAsia="仿宋" w:cs="仿宋"/>
                <w:color w:val="000000"/>
                <w:szCs w:val="21"/>
              </w:rPr>
              <w:t>84</w:t>
            </w:r>
            <w:r>
              <w:rPr>
                <w:rFonts w:hint="eastAsia" w:ascii="仿宋" w:hAnsi="仿宋" w:eastAsia="仿宋" w:cs="仿宋"/>
                <w:color w:val="000000"/>
                <w:szCs w:val="21"/>
              </w:rPr>
              <w:t>)</w:t>
            </w:r>
          </w:p>
        </w:tc>
        <w:tc>
          <w:tcPr>
            <w:tcW w:w="3663" w:type="dxa"/>
            <w:vAlign w:val="center"/>
          </w:tcPr>
          <w:p>
            <w:pPr>
              <w:adjustRightInd w:val="0"/>
              <w:snapToGrid w:val="0"/>
              <w:ind w:firstLine="420" w:firstLineChars="200"/>
              <w:rPr>
                <w:rFonts w:ascii="仿宋" w:hAnsi="仿宋" w:eastAsia="仿宋" w:cs="仿宋"/>
                <w:color w:val="000000" w:themeColor="text1"/>
              </w:rPr>
            </w:pPr>
            <w:r>
              <w:rPr>
                <w:rFonts w:hint="eastAsia" w:ascii="仿宋" w:hAnsi="仿宋" w:eastAsia="仿宋" w:cs="仿宋"/>
                <w:color w:val="000000" w:themeColor="text1"/>
              </w:rPr>
              <w:t>C语言基本数据类型、简单程序设计、循环程序设计、数组的使用和指针的使用等5方面的知识，重点突出程序设计的基本思想和C语言的基本数据类型，程序控制的基本构架，大量同类数据的存储与处理，以及如何通过指针解决问题。</w:t>
            </w:r>
          </w:p>
        </w:tc>
        <w:tc>
          <w:tcPr>
            <w:tcW w:w="3566" w:type="dxa"/>
            <w:vAlign w:val="center"/>
          </w:tcPr>
          <w:p>
            <w:pPr>
              <w:adjustRightInd w:val="0"/>
              <w:snapToGrid w:val="0"/>
              <w:ind w:firstLine="420" w:firstLineChars="200"/>
              <w:rPr>
                <w:rFonts w:ascii="仿宋" w:hAnsi="仿宋" w:eastAsia="仿宋" w:cs="仿宋"/>
                <w:color w:val="000000" w:themeColor="text1"/>
              </w:rPr>
            </w:pPr>
            <w:r>
              <w:rPr>
                <w:rFonts w:hint="eastAsia" w:ascii="仿宋" w:hAnsi="仿宋" w:eastAsia="仿宋" w:cs="仿宋"/>
                <w:color w:val="000000" w:themeColor="text1"/>
              </w:rPr>
              <w:t>了解高级语言程序设计的语法规则及基本概念，学会程序设计的基本方法和技巧；掌握C语言中各种数据类型、语句、函数等基本知识；结合结构化程序设计思想，熟练运用C语言进行程序设计；初步具备运用高级语言编写简单控制程序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trPr>
        <w:tc>
          <w:tcPr>
            <w:tcW w:w="63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3</w:t>
            </w:r>
          </w:p>
        </w:tc>
        <w:tc>
          <w:tcPr>
            <w:tcW w:w="1100" w:type="dxa"/>
            <w:vAlign w:val="center"/>
          </w:tcPr>
          <w:p>
            <w:pPr>
              <w:snapToGrid w:val="0"/>
              <w:spacing w:line="360" w:lineRule="exact"/>
              <w:rPr>
                <w:rFonts w:ascii="仿宋" w:hAnsi="仿宋" w:eastAsia="仿宋" w:cs="仿宋"/>
                <w:color w:val="000000"/>
                <w:szCs w:val="21"/>
              </w:rPr>
            </w:pPr>
            <w:r>
              <w:rPr>
                <w:rFonts w:hint="eastAsia" w:ascii="仿宋" w:hAnsi="仿宋" w:eastAsia="仿宋" w:cs="仿宋"/>
                <w:color w:val="000000"/>
                <w:szCs w:val="21"/>
              </w:rPr>
              <w:t>质量管理与控制技术基础</w:t>
            </w:r>
          </w:p>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（7</w:t>
            </w:r>
            <w:r>
              <w:rPr>
                <w:rFonts w:ascii="仿宋" w:hAnsi="仿宋" w:eastAsia="仿宋" w:cs="仿宋"/>
                <w:color w:val="000000"/>
                <w:szCs w:val="21"/>
              </w:rPr>
              <w:t>2</w:t>
            </w:r>
            <w:r>
              <w:rPr>
                <w:rFonts w:hint="eastAsia" w:ascii="仿宋" w:hAnsi="仿宋" w:eastAsia="仿宋" w:cs="仿宋"/>
                <w:color w:val="000000"/>
                <w:szCs w:val="21"/>
              </w:rPr>
              <w:t>）</w:t>
            </w:r>
          </w:p>
        </w:tc>
        <w:tc>
          <w:tcPr>
            <w:tcW w:w="3663"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质量、质量管理的基本理论知识；质量管理体系与质量认证；产品质量控制基础；质量检验基础；先进质量管理办法。</w:t>
            </w:r>
          </w:p>
        </w:tc>
        <w:tc>
          <w:tcPr>
            <w:tcW w:w="3566"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能理解质量、质量管理和全面质量管理的基本理论知识，初步具备现代企业生产现场质量管理与质量控制能力；具有保证产品生产质量的能力，会分析处理一般生产质量事故；了解影响产品质量的主要因素，能对制造类企业生产质量进行有效控制；了解I</w:t>
            </w:r>
            <w:r>
              <w:rPr>
                <w:rFonts w:ascii="仿宋" w:hAnsi="仿宋" w:eastAsia="仿宋" w:cs="仿宋"/>
                <w:color w:val="000000" w:themeColor="text1"/>
              </w:rPr>
              <w:t>SO9000</w:t>
            </w:r>
            <w:r>
              <w:rPr>
                <w:rFonts w:hint="eastAsia" w:ascii="仿宋" w:hAnsi="仿宋" w:eastAsia="仿宋" w:cs="仿宋"/>
                <w:color w:val="000000" w:themeColor="text1"/>
              </w:rPr>
              <w:t>:</w:t>
            </w:r>
            <w:r>
              <w:rPr>
                <w:rFonts w:ascii="仿宋" w:hAnsi="仿宋" w:eastAsia="仿宋" w:cs="仿宋"/>
                <w:color w:val="000000" w:themeColor="text1"/>
              </w:rPr>
              <w:t>2000</w:t>
            </w:r>
            <w:r>
              <w:rPr>
                <w:rFonts w:hint="eastAsia" w:ascii="仿宋" w:hAnsi="仿宋" w:eastAsia="仿宋" w:cs="仿宋"/>
                <w:color w:val="000000" w:themeColor="text1"/>
              </w:rPr>
              <w:t>质量管理体系常识，具备实施质量管理体系能力；能对产品进行质量检验。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0" w:hRule="atLeast"/>
        </w:trPr>
        <w:tc>
          <w:tcPr>
            <w:tcW w:w="630" w:type="dxa"/>
            <w:vAlign w:val="center"/>
          </w:tcPr>
          <w:p>
            <w:pPr>
              <w:spacing w:line="360" w:lineRule="exact"/>
              <w:jc w:val="center"/>
              <w:rPr>
                <w:rFonts w:ascii="仿宋" w:hAnsi="仿宋" w:eastAsia="仿宋" w:cs="仿宋"/>
                <w:color w:val="000000"/>
                <w:szCs w:val="21"/>
              </w:rPr>
            </w:pPr>
            <w:r>
              <w:rPr>
                <w:rFonts w:ascii="仿宋" w:hAnsi="仿宋" w:eastAsia="仿宋" w:cs="仿宋"/>
                <w:color w:val="000000"/>
                <w:szCs w:val="21"/>
              </w:rPr>
              <w:t>4</w:t>
            </w:r>
          </w:p>
        </w:tc>
        <w:tc>
          <w:tcPr>
            <w:tcW w:w="1100" w:type="dxa"/>
            <w:vAlign w:val="center"/>
          </w:tcPr>
          <w:p>
            <w:pPr>
              <w:snapToGrid w:val="0"/>
              <w:spacing w:line="360" w:lineRule="exact"/>
              <w:rPr>
                <w:rFonts w:ascii="仿宋" w:hAnsi="仿宋" w:eastAsia="仿宋" w:cs="仿宋"/>
                <w:color w:val="000000"/>
                <w:szCs w:val="21"/>
              </w:rPr>
            </w:pPr>
            <w:r>
              <w:rPr>
                <w:rFonts w:hint="eastAsia" w:ascii="仿宋" w:hAnsi="仿宋" w:eastAsia="仿宋" w:cs="仿宋"/>
                <w:color w:val="000000"/>
                <w:szCs w:val="21"/>
              </w:rPr>
              <w:t>机电设备故障诊断与维修技术</w:t>
            </w:r>
          </w:p>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（7</w:t>
            </w:r>
            <w:r>
              <w:rPr>
                <w:rFonts w:ascii="仿宋" w:hAnsi="仿宋" w:eastAsia="仿宋" w:cs="仿宋"/>
                <w:color w:val="000000"/>
                <w:szCs w:val="21"/>
              </w:rPr>
              <w:t>2</w:t>
            </w:r>
            <w:r>
              <w:rPr>
                <w:rFonts w:hint="eastAsia" w:ascii="仿宋" w:hAnsi="仿宋" w:eastAsia="仿宋" w:cs="仿宋"/>
                <w:color w:val="000000"/>
                <w:szCs w:val="21"/>
              </w:rPr>
              <w:t>）</w:t>
            </w:r>
          </w:p>
        </w:tc>
        <w:tc>
          <w:tcPr>
            <w:tcW w:w="3663"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常用机电设备故障诊断与检测；机电设备振动的诊断与检测；机电设备噪声的诊断与检测；机电设备温度的诊断与检测；机电设备转速的诊断与检测；机电设备裂纹的无损检测；机电设备磨损的油液污染检测；典型机电设备故障诊断与检测。</w:t>
            </w:r>
          </w:p>
        </w:tc>
        <w:tc>
          <w:tcPr>
            <w:tcW w:w="3566" w:type="dxa"/>
            <w:vAlign w:val="center"/>
          </w:tcPr>
          <w:p>
            <w:pPr>
              <w:snapToGrid w:val="0"/>
              <w:spacing w:line="260" w:lineRule="exact"/>
              <w:ind w:left="74" w:firstLine="420" w:firstLineChars="200"/>
              <w:rPr>
                <w:rFonts w:ascii="仿宋" w:hAnsi="仿宋" w:eastAsia="仿宋" w:cs="仿宋"/>
                <w:color w:val="000000" w:themeColor="text1"/>
              </w:rPr>
            </w:pPr>
            <w:r>
              <w:rPr>
                <w:rFonts w:hint="eastAsia" w:ascii="仿宋" w:hAnsi="仿宋" w:eastAsia="仿宋" w:cs="仿宋"/>
                <w:color w:val="000000" w:themeColor="text1"/>
              </w:rPr>
              <w:t>能正确采集检测数据，并进行简单的对比，做出初步诊断；能阅读机电设备的相关的技术文件；会使用振动仪器进行实际振动诊断与检测；会使用噪声检测仪器进行实际机械噪声检测；会使用温度检测仪表对机电设备进行实际温度检测；会使用转速检测仪器对机电设备进行实际噪声检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trPr>
        <w:tc>
          <w:tcPr>
            <w:tcW w:w="630" w:type="dxa"/>
            <w:vAlign w:val="center"/>
          </w:tcPr>
          <w:p>
            <w:pPr>
              <w:spacing w:line="360" w:lineRule="exact"/>
              <w:jc w:val="center"/>
              <w:rPr>
                <w:rFonts w:ascii="仿宋" w:hAnsi="仿宋" w:eastAsia="仿宋" w:cs="仿宋"/>
                <w:color w:val="000000"/>
                <w:szCs w:val="21"/>
              </w:rPr>
            </w:pPr>
            <w:r>
              <w:rPr>
                <w:rFonts w:hint="eastAsia" w:ascii="仿宋" w:hAnsi="仿宋" w:eastAsia="仿宋" w:cs="仿宋"/>
                <w:color w:val="000000"/>
                <w:szCs w:val="21"/>
              </w:rPr>
              <w:t>5</w:t>
            </w:r>
          </w:p>
        </w:tc>
        <w:tc>
          <w:tcPr>
            <w:tcW w:w="1100" w:type="dxa"/>
            <w:vAlign w:val="center"/>
          </w:tcPr>
          <w:p>
            <w:pPr>
              <w:snapToGrid w:val="0"/>
              <w:spacing w:line="360" w:lineRule="exact"/>
              <w:rPr>
                <w:rFonts w:ascii="仿宋" w:hAnsi="仿宋" w:eastAsia="仿宋" w:cs="仿宋"/>
                <w:color w:val="000000"/>
                <w:szCs w:val="21"/>
              </w:rPr>
            </w:pPr>
            <w:r>
              <w:rPr>
                <w:rFonts w:hint="eastAsia" w:ascii="仿宋" w:hAnsi="仿宋" w:eastAsia="仿宋" w:cs="仿宋"/>
                <w:color w:val="000000"/>
                <w:szCs w:val="21"/>
              </w:rPr>
              <w:t>信息检索与利用</w:t>
            </w:r>
          </w:p>
          <w:p>
            <w:pPr>
              <w:snapToGrid w:val="0"/>
              <w:spacing w:line="360" w:lineRule="exact"/>
              <w:jc w:val="center"/>
              <w:rPr>
                <w:rFonts w:ascii="仿宋" w:hAnsi="仿宋" w:eastAsia="仿宋" w:cs="仿宋"/>
                <w:color w:val="000000"/>
                <w:szCs w:val="21"/>
              </w:rPr>
            </w:pPr>
            <w:r>
              <w:rPr>
                <w:rFonts w:hint="eastAsia" w:ascii="仿宋" w:hAnsi="仿宋" w:eastAsia="仿宋" w:cs="仿宋"/>
                <w:color w:val="000000"/>
                <w:szCs w:val="21"/>
              </w:rPr>
              <w:t>（2</w:t>
            </w:r>
            <w:r>
              <w:rPr>
                <w:rFonts w:ascii="仿宋" w:hAnsi="仿宋" w:eastAsia="仿宋" w:cs="仿宋"/>
                <w:color w:val="000000"/>
                <w:szCs w:val="21"/>
              </w:rPr>
              <w:t>4</w:t>
            </w:r>
            <w:r>
              <w:rPr>
                <w:rFonts w:hint="eastAsia" w:ascii="仿宋" w:hAnsi="仿宋" w:eastAsia="仿宋" w:cs="仿宋"/>
                <w:color w:val="000000"/>
                <w:szCs w:val="21"/>
              </w:rPr>
              <w:t>）</w:t>
            </w:r>
          </w:p>
        </w:tc>
        <w:tc>
          <w:tcPr>
            <w:tcW w:w="3663" w:type="dxa"/>
            <w:vAlign w:val="center"/>
          </w:tcPr>
          <w:p>
            <w:pPr>
              <w:snapToGrid w:val="0"/>
              <w:ind w:left="71" w:firstLine="420" w:firstLineChars="200"/>
              <w:rPr>
                <w:rFonts w:ascii="仿宋" w:hAnsi="仿宋" w:eastAsia="仿宋" w:cs="仿宋"/>
                <w:color w:val="000000" w:themeColor="text1"/>
              </w:rPr>
            </w:pPr>
            <w:r>
              <w:rPr>
                <w:rFonts w:hint="eastAsia" w:ascii="仿宋" w:hAnsi="仿宋" w:eastAsia="仿宋" w:cs="仿宋"/>
                <w:color w:val="000000" w:themeColor="text1"/>
              </w:rPr>
              <w:t>信息及信息检索的基本知识，信息检索工作流程，检索语言和检索工具的相关知识；利用手工的和计算机方式，进行事实、数据检索和信息检索的方法和策略。并对信息检索的结果进行分析；利用信息检索的结果进行科学研究，特别是撰写论文和信息整理的方法。</w:t>
            </w:r>
          </w:p>
        </w:tc>
        <w:tc>
          <w:tcPr>
            <w:tcW w:w="3566" w:type="dxa"/>
            <w:vAlign w:val="center"/>
          </w:tcPr>
          <w:p>
            <w:pPr>
              <w:snapToGrid w:val="0"/>
              <w:spacing w:line="240" w:lineRule="exact"/>
              <w:ind w:left="74" w:firstLine="420" w:firstLineChars="200"/>
              <w:rPr>
                <w:rFonts w:ascii="仿宋" w:hAnsi="仿宋" w:eastAsia="仿宋" w:cs="仿宋"/>
                <w:color w:val="000000" w:themeColor="text1"/>
              </w:rPr>
            </w:pPr>
            <w:r>
              <w:rPr>
                <w:rFonts w:hint="eastAsia" w:ascii="仿宋" w:hAnsi="仿宋" w:eastAsia="仿宋" w:cs="仿宋"/>
                <w:color w:val="000000" w:themeColor="text1"/>
              </w:rPr>
              <w:t>掌握信息检索的途径与方法，对于任意的一次信息检索结果能够计算检索结果的查全率和查准率。熟练掌握超星数字图书馆、方正数字图书馆、中国知网、维普数据库以及万方数据库的基本操作，能运用专业数据库进行标准文献、专利文献以及会议文献的检索，并利用所学知识进行信息检索撰写毕业论文。</w:t>
            </w:r>
          </w:p>
        </w:tc>
      </w:tr>
    </w:tbl>
    <w:p>
      <w:pPr>
        <w:snapToGrid w:val="0"/>
        <w:spacing w:before="120" w:beforeLines="50" w:line="460" w:lineRule="exact"/>
        <w:ind w:firstLine="482"/>
        <w:rPr>
          <w:rFonts w:ascii="仿宋" w:hAnsi="仿宋" w:eastAsia="仿宋" w:cs="仿宋"/>
          <w:b/>
          <w:bCs/>
          <w:color w:val="000000" w:themeColor="text1"/>
        </w:rPr>
      </w:pPr>
      <w:r>
        <w:rPr>
          <w:rFonts w:ascii="黑体" w:hAnsi="黑体" w:eastAsia="黑体"/>
          <w:sz w:val="32"/>
          <w:szCs w:val="32"/>
        </w:rPr>
        <w:br w:type="page"/>
      </w:r>
      <w:r>
        <w:rPr>
          <w:rFonts w:hint="eastAsia" w:ascii="仿宋" w:hAnsi="仿宋" w:eastAsia="仿宋" w:cs="仿宋"/>
          <w:b/>
          <w:bCs/>
          <w:color w:val="000000" w:themeColor="text1"/>
        </w:rPr>
        <w:t>七、教学进程总体安排</w:t>
      </w:r>
    </w:p>
    <w:p>
      <w:pPr>
        <w:snapToGrid w:val="0"/>
        <w:spacing w:line="460" w:lineRule="exact"/>
        <w:ind w:firstLine="482"/>
        <w:rPr>
          <w:rFonts w:ascii="仿宋" w:hAnsi="仿宋" w:eastAsia="仿宋" w:cs="仿宋"/>
          <w:b/>
          <w:bCs/>
          <w:color w:val="000000" w:themeColor="text1"/>
          <w:sz w:val="24"/>
        </w:rPr>
      </w:pPr>
      <w:r>
        <w:rPr>
          <w:rFonts w:hint="eastAsia" w:ascii="仿宋" w:hAnsi="仿宋" w:eastAsia="仿宋" w:cs="仿宋"/>
          <w:b/>
          <w:bCs/>
          <w:color w:val="000000" w:themeColor="text1"/>
        </w:rPr>
        <w:t>（一）教学时间表（按周分配）</w:t>
      </w:r>
    </w:p>
    <w:tbl>
      <w:tblPr>
        <w:tblStyle w:val="11"/>
        <w:tblW w:w="8896"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510"/>
        <w:gridCol w:w="532"/>
        <w:gridCol w:w="666"/>
        <w:gridCol w:w="2114"/>
        <w:gridCol w:w="525"/>
        <w:gridCol w:w="783"/>
        <w:gridCol w:w="818"/>
        <w:gridCol w:w="780"/>
        <w:gridCol w:w="720"/>
        <w:gridCol w:w="540"/>
        <w:gridCol w:w="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right"/>
        </w:trPr>
        <w:tc>
          <w:tcPr>
            <w:tcW w:w="426" w:type="dxa"/>
            <w:vMerge w:val="restart"/>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学</w:t>
            </w:r>
          </w:p>
          <w:p>
            <w:pPr>
              <w:pStyle w:val="16"/>
              <w:spacing w:line="240" w:lineRule="auto"/>
              <w:rPr>
                <w:rFonts w:ascii="仿宋" w:hAnsi="仿宋" w:eastAsia="仿宋" w:cs="仿宋"/>
                <w:sz w:val="21"/>
                <w:szCs w:val="21"/>
              </w:rPr>
            </w:pPr>
            <w:r>
              <w:rPr>
                <w:rFonts w:hint="eastAsia" w:ascii="仿宋" w:hAnsi="仿宋" w:eastAsia="仿宋" w:cs="仿宋"/>
                <w:sz w:val="21"/>
                <w:szCs w:val="21"/>
              </w:rPr>
              <w:t>期</w:t>
            </w:r>
          </w:p>
        </w:tc>
        <w:tc>
          <w:tcPr>
            <w:tcW w:w="510" w:type="dxa"/>
            <w:vMerge w:val="restart"/>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学期周数</w:t>
            </w:r>
          </w:p>
        </w:tc>
        <w:tc>
          <w:tcPr>
            <w:tcW w:w="1198" w:type="dxa"/>
            <w:gridSpan w:val="2"/>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理论</w:t>
            </w:r>
          </w:p>
          <w:p>
            <w:pPr>
              <w:pStyle w:val="16"/>
              <w:spacing w:line="240" w:lineRule="auto"/>
              <w:rPr>
                <w:rFonts w:ascii="仿宋" w:hAnsi="仿宋" w:eastAsia="仿宋" w:cs="仿宋"/>
                <w:sz w:val="21"/>
                <w:szCs w:val="21"/>
              </w:rPr>
            </w:pPr>
            <w:r>
              <w:rPr>
                <w:rFonts w:hint="eastAsia" w:ascii="仿宋" w:hAnsi="仿宋" w:eastAsia="仿宋" w:cs="仿宋"/>
                <w:sz w:val="21"/>
                <w:szCs w:val="21"/>
              </w:rPr>
              <w:t>教学</w:t>
            </w:r>
          </w:p>
        </w:tc>
        <w:tc>
          <w:tcPr>
            <w:tcW w:w="5740" w:type="dxa"/>
            <w:gridSpan w:val="6"/>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实  践  教  学</w:t>
            </w:r>
          </w:p>
        </w:tc>
        <w:tc>
          <w:tcPr>
            <w:tcW w:w="540" w:type="dxa"/>
            <w:vMerge w:val="restart"/>
            <w:vAlign w:val="center"/>
          </w:tcPr>
          <w:p>
            <w:pPr>
              <w:pStyle w:val="16"/>
              <w:ind w:left="-51" w:leftChars="-102" w:right="-124" w:rightChars="-59" w:hanging="163" w:hangingChars="78"/>
              <w:rPr>
                <w:rFonts w:ascii="仿宋" w:hAnsi="仿宋" w:eastAsia="仿宋" w:cs="仿宋"/>
                <w:sz w:val="21"/>
                <w:szCs w:val="21"/>
              </w:rPr>
            </w:pPr>
            <w:r>
              <w:rPr>
                <w:rFonts w:hint="eastAsia" w:ascii="仿宋" w:hAnsi="仿宋" w:eastAsia="仿宋" w:cs="仿宋"/>
                <w:sz w:val="21"/>
                <w:szCs w:val="21"/>
              </w:rPr>
              <w:t>入学</w:t>
            </w:r>
          </w:p>
          <w:p>
            <w:pPr>
              <w:pStyle w:val="16"/>
              <w:ind w:left="-51" w:leftChars="-102" w:right="-124" w:rightChars="-59" w:hanging="163" w:hangingChars="78"/>
              <w:rPr>
                <w:rFonts w:ascii="仿宋" w:hAnsi="仿宋" w:eastAsia="仿宋" w:cs="仿宋"/>
                <w:sz w:val="21"/>
                <w:szCs w:val="21"/>
              </w:rPr>
            </w:pPr>
            <w:r>
              <w:rPr>
                <w:rFonts w:hint="eastAsia" w:ascii="仿宋" w:hAnsi="仿宋" w:eastAsia="仿宋" w:cs="仿宋"/>
                <w:sz w:val="21"/>
                <w:szCs w:val="21"/>
              </w:rPr>
              <w:t>教育</w:t>
            </w:r>
          </w:p>
          <w:p>
            <w:pPr>
              <w:pStyle w:val="16"/>
              <w:ind w:left="-51" w:leftChars="-102" w:right="-124" w:rightChars="-59" w:hanging="163" w:hangingChars="78"/>
              <w:rPr>
                <w:rFonts w:ascii="仿宋" w:hAnsi="仿宋" w:eastAsia="仿宋" w:cs="仿宋"/>
                <w:sz w:val="21"/>
                <w:szCs w:val="21"/>
              </w:rPr>
            </w:pPr>
            <w:r>
              <w:rPr>
                <w:rFonts w:hint="eastAsia" w:ascii="仿宋" w:hAnsi="仿宋" w:eastAsia="仿宋" w:cs="仿宋"/>
                <w:sz w:val="21"/>
                <w:szCs w:val="21"/>
              </w:rPr>
              <w:t>与</w:t>
            </w:r>
          </w:p>
          <w:p>
            <w:pPr>
              <w:pStyle w:val="16"/>
              <w:ind w:left="-51" w:leftChars="-102" w:right="-124" w:rightChars="-59" w:hanging="163" w:hangingChars="78"/>
              <w:rPr>
                <w:rFonts w:ascii="仿宋" w:hAnsi="仿宋" w:eastAsia="仿宋" w:cs="仿宋"/>
                <w:sz w:val="21"/>
                <w:szCs w:val="21"/>
              </w:rPr>
            </w:pPr>
            <w:r>
              <w:rPr>
                <w:rFonts w:hint="eastAsia" w:ascii="仿宋" w:hAnsi="仿宋" w:eastAsia="仿宋" w:cs="仿宋"/>
                <w:sz w:val="21"/>
                <w:szCs w:val="21"/>
              </w:rPr>
              <w:t>军训</w:t>
            </w:r>
          </w:p>
        </w:tc>
        <w:tc>
          <w:tcPr>
            <w:tcW w:w="482" w:type="dxa"/>
            <w:vMerge w:val="restart"/>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劳动/机动周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right"/>
        </w:trPr>
        <w:tc>
          <w:tcPr>
            <w:tcW w:w="426" w:type="dxa"/>
            <w:vMerge w:val="continue"/>
            <w:vAlign w:val="center"/>
          </w:tcPr>
          <w:p>
            <w:pPr>
              <w:pStyle w:val="16"/>
              <w:spacing w:line="240" w:lineRule="auto"/>
              <w:rPr>
                <w:rFonts w:ascii="仿宋" w:hAnsi="仿宋" w:eastAsia="仿宋" w:cs="仿宋"/>
                <w:sz w:val="21"/>
                <w:szCs w:val="21"/>
              </w:rPr>
            </w:pPr>
          </w:p>
        </w:tc>
        <w:tc>
          <w:tcPr>
            <w:tcW w:w="510" w:type="dxa"/>
            <w:vMerge w:val="continue"/>
            <w:vAlign w:val="center"/>
          </w:tcPr>
          <w:p>
            <w:pPr>
              <w:pStyle w:val="16"/>
              <w:spacing w:line="240" w:lineRule="auto"/>
              <w:rPr>
                <w:rFonts w:ascii="仿宋" w:hAnsi="仿宋" w:eastAsia="仿宋" w:cs="仿宋"/>
                <w:sz w:val="21"/>
                <w:szCs w:val="21"/>
              </w:rPr>
            </w:pPr>
          </w:p>
        </w:tc>
        <w:tc>
          <w:tcPr>
            <w:tcW w:w="532" w:type="dxa"/>
            <w:vMerge w:val="restart"/>
            <w:vAlign w:val="center"/>
          </w:tcPr>
          <w:p>
            <w:pPr>
              <w:pStyle w:val="16"/>
              <w:spacing w:line="240" w:lineRule="auto"/>
              <w:ind w:left="-130" w:leftChars="-62" w:right="-92" w:rightChars="-44" w:firstLine="2"/>
              <w:rPr>
                <w:rFonts w:ascii="仿宋" w:hAnsi="仿宋" w:eastAsia="仿宋" w:cs="仿宋"/>
                <w:sz w:val="21"/>
                <w:szCs w:val="21"/>
              </w:rPr>
            </w:pPr>
            <w:r>
              <w:rPr>
                <w:rFonts w:hint="eastAsia" w:ascii="仿宋" w:hAnsi="仿宋" w:eastAsia="仿宋" w:cs="仿宋"/>
                <w:sz w:val="21"/>
                <w:szCs w:val="21"/>
              </w:rPr>
              <w:t>授课</w:t>
            </w:r>
          </w:p>
          <w:p>
            <w:pPr>
              <w:pStyle w:val="16"/>
              <w:spacing w:line="240" w:lineRule="auto"/>
              <w:ind w:left="-130" w:leftChars="-62" w:right="-92" w:rightChars="-44" w:firstLine="2"/>
              <w:rPr>
                <w:rFonts w:ascii="仿宋" w:hAnsi="仿宋" w:eastAsia="仿宋" w:cs="仿宋"/>
                <w:sz w:val="21"/>
                <w:szCs w:val="21"/>
              </w:rPr>
            </w:pPr>
            <w:r>
              <w:rPr>
                <w:rFonts w:hint="eastAsia" w:ascii="仿宋" w:hAnsi="仿宋" w:eastAsia="仿宋" w:cs="仿宋"/>
                <w:sz w:val="21"/>
                <w:szCs w:val="21"/>
              </w:rPr>
              <w:t>周数</w:t>
            </w:r>
          </w:p>
        </w:tc>
        <w:tc>
          <w:tcPr>
            <w:tcW w:w="666" w:type="dxa"/>
            <w:vMerge w:val="restart"/>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考试周数</w:t>
            </w:r>
          </w:p>
        </w:tc>
        <w:tc>
          <w:tcPr>
            <w:tcW w:w="2639" w:type="dxa"/>
            <w:gridSpan w:val="2"/>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技能训练</w:t>
            </w:r>
          </w:p>
        </w:tc>
        <w:tc>
          <w:tcPr>
            <w:tcW w:w="1601" w:type="dxa"/>
            <w:gridSpan w:val="2"/>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课程设计</w:t>
            </w:r>
          </w:p>
          <w:p>
            <w:pPr>
              <w:pStyle w:val="16"/>
              <w:spacing w:line="240" w:lineRule="auto"/>
              <w:rPr>
                <w:rFonts w:ascii="仿宋" w:hAnsi="仿宋" w:eastAsia="仿宋" w:cs="仿宋"/>
                <w:sz w:val="21"/>
                <w:szCs w:val="21"/>
              </w:rPr>
            </w:pPr>
            <w:r>
              <w:rPr>
                <w:rFonts w:hint="eastAsia" w:ascii="仿宋" w:hAnsi="仿宋" w:eastAsia="仿宋" w:cs="仿宋"/>
                <w:sz w:val="21"/>
                <w:szCs w:val="21"/>
              </w:rPr>
              <w:t>毕业设计</w:t>
            </w:r>
          </w:p>
        </w:tc>
        <w:tc>
          <w:tcPr>
            <w:tcW w:w="1500" w:type="dxa"/>
            <w:gridSpan w:val="2"/>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企业实习</w:t>
            </w:r>
          </w:p>
          <w:p>
            <w:pPr>
              <w:pStyle w:val="16"/>
              <w:spacing w:line="240" w:lineRule="auto"/>
              <w:rPr>
                <w:rFonts w:ascii="仿宋" w:hAnsi="仿宋" w:eastAsia="仿宋" w:cs="仿宋"/>
                <w:sz w:val="21"/>
                <w:szCs w:val="21"/>
              </w:rPr>
            </w:pPr>
            <w:r>
              <w:rPr>
                <w:rFonts w:hint="eastAsia" w:ascii="仿宋" w:hAnsi="仿宋" w:eastAsia="仿宋" w:cs="仿宋"/>
                <w:sz w:val="21"/>
                <w:szCs w:val="21"/>
              </w:rPr>
              <w:t>顶岗实习</w:t>
            </w:r>
          </w:p>
        </w:tc>
        <w:tc>
          <w:tcPr>
            <w:tcW w:w="540" w:type="dxa"/>
            <w:vMerge w:val="continue"/>
          </w:tcPr>
          <w:p>
            <w:pPr>
              <w:pStyle w:val="16"/>
              <w:ind w:leftChars="-32" w:hanging="67" w:hangingChars="32"/>
              <w:jc w:val="both"/>
              <w:rPr>
                <w:rFonts w:ascii="仿宋" w:hAnsi="仿宋" w:eastAsia="仿宋" w:cs="仿宋"/>
                <w:sz w:val="21"/>
                <w:szCs w:val="21"/>
              </w:rPr>
            </w:pPr>
          </w:p>
        </w:tc>
        <w:tc>
          <w:tcPr>
            <w:tcW w:w="482" w:type="dxa"/>
            <w:vMerge w:val="continue"/>
            <w:vAlign w:val="center"/>
          </w:tcPr>
          <w:p>
            <w:pPr>
              <w:pStyle w:val="16"/>
              <w:ind w:left="-10" w:leftChars="-55" w:right="-143" w:rightChars="-68" w:hanging="105" w:hangingChars="50"/>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right"/>
        </w:trPr>
        <w:tc>
          <w:tcPr>
            <w:tcW w:w="426" w:type="dxa"/>
            <w:vMerge w:val="continue"/>
            <w:vAlign w:val="center"/>
          </w:tcPr>
          <w:p>
            <w:pPr>
              <w:pStyle w:val="16"/>
              <w:spacing w:line="240" w:lineRule="auto"/>
              <w:rPr>
                <w:rFonts w:ascii="仿宋" w:hAnsi="仿宋" w:eastAsia="仿宋" w:cs="仿宋"/>
                <w:sz w:val="21"/>
                <w:szCs w:val="21"/>
              </w:rPr>
            </w:pPr>
          </w:p>
        </w:tc>
        <w:tc>
          <w:tcPr>
            <w:tcW w:w="510" w:type="dxa"/>
            <w:vMerge w:val="continue"/>
            <w:vAlign w:val="center"/>
          </w:tcPr>
          <w:p>
            <w:pPr>
              <w:pStyle w:val="16"/>
              <w:spacing w:line="240" w:lineRule="auto"/>
              <w:rPr>
                <w:rFonts w:ascii="仿宋" w:hAnsi="仿宋" w:eastAsia="仿宋" w:cs="仿宋"/>
                <w:sz w:val="21"/>
                <w:szCs w:val="21"/>
              </w:rPr>
            </w:pPr>
          </w:p>
        </w:tc>
        <w:tc>
          <w:tcPr>
            <w:tcW w:w="532" w:type="dxa"/>
            <w:vMerge w:val="continue"/>
            <w:vAlign w:val="center"/>
          </w:tcPr>
          <w:p>
            <w:pPr>
              <w:pStyle w:val="16"/>
              <w:spacing w:line="240" w:lineRule="auto"/>
              <w:rPr>
                <w:rFonts w:ascii="仿宋" w:hAnsi="仿宋" w:eastAsia="仿宋" w:cs="仿宋"/>
                <w:sz w:val="21"/>
                <w:szCs w:val="21"/>
              </w:rPr>
            </w:pPr>
          </w:p>
        </w:tc>
        <w:tc>
          <w:tcPr>
            <w:tcW w:w="666" w:type="dxa"/>
            <w:vMerge w:val="continue"/>
            <w:vAlign w:val="center"/>
          </w:tcPr>
          <w:p>
            <w:pPr>
              <w:pStyle w:val="16"/>
              <w:spacing w:line="240" w:lineRule="auto"/>
              <w:rPr>
                <w:rFonts w:ascii="仿宋" w:hAnsi="仿宋" w:eastAsia="仿宋" w:cs="仿宋"/>
                <w:sz w:val="21"/>
                <w:szCs w:val="21"/>
              </w:rPr>
            </w:pPr>
          </w:p>
        </w:tc>
        <w:tc>
          <w:tcPr>
            <w:tcW w:w="2114"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内容</w:t>
            </w:r>
          </w:p>
        </w:tc>
        <w:tc>
          <w:tcPr>
            <w:tcW w:w="525" w:type="dxa"/>
            <w:vAlign w:val="center"/>
          </w:tcPr>
          <w:p>
            <w:pPr>
              <w:pStyle w:val="16"/>
              <w:spacing w:line="240" w:lineRule="auto"/>
              <w:ind w:leftChars="-60" w:right="-158" w:rightChars="-75" w:hanging="126" w:hangingChars="60"/>
              <w:rPr>
                <w:rFonts w:ascii="仿宋" w:hAnsi="仿宋" w:eastAsia="仿宋" w:cs="仿宋"/>
                <w:sz w:val="21"/>
                <w:szCs w:val="21"/>
              </w:rPr>
            </w:pPr>
            <w:r>
              <w:rPr>
                <w:rFonts w:hint="eastAsia" w:ascii="仿宋" w:hAnsi="仿宋" w:eastAsia="仿宋" w:cs="仿宋"/>
                <w:sz w:val="21"/>
                <w:szCs w:val="21"/>
              </w:rPr>
              <w:t>周数</w:t>
            </w:r>
          </w:p>
        </w:tc>
        <w:tc>
          <w:tcPr>
            <w:tcW w:w="783"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内容</w:t>
            </w:r>
          </w:p>
        </w:tc>
        <w:tc>
          <w:tcPr>
            <w:tcW w:w="818" w:type="dxa"/>
            <w:vAlign w:val="center"/>
          </w:tcPr>
          <w:p>
            <w:pPr>
              <w:pStyle w:val="16"/>
              <w:spacing w:line="240" w:lineRule="auto"/>
              <w:ind w:leftChars="-69" w:right="-134" w:rightChars="-64" w:hanging="144" w:hangingChars="69"/>
              <w:rPr>
                <w:rFonts w:ascii="仿宋" w:hAnsi="仿宋" w:eastAsia="仿宋" w:cs="仿宋"/>
                <w:sz w:val="21"/>
                <w:szCs w:val="21"/>
              </w:rPr>
            </w:pPr>
            <w:r>
              <w:rPr>
                <w:rFonts w:hint="eastAsia" w:ascii="仿宋" w:hAnsi="仿宋" w:eastAsia="仿宋" w:cs="仿宋"/>
                <w:sz w:val="21"/>
                <w:szCs w:val="21"/>
              </w:rPr>
              <w:t>周数</w:t>
            </w:r>
          </w:p>
        </w:tc>
        <w:tc>
          <w:tcPr>
            <w:tcW w:w="780" w:type="dxa"/>
            <w:vAlign w:val="center"/>
          </w:tcPr>
          <w:p>
            <w:pPr>
              <w:pStyle w:val="16"/>
              <w:spacing w:line="240" w:lineRule="auto"/>
              <w:ind w:leftChars="-69" w:right="-134" w:rightChars="-64" w:hanging="144" w:hangingChars="69"/>
              <w:rPr>
                <w:rFonts w:ascii="仿宋" w:hAnsi="仿宋" w:eastAsia="仿宋" w:cs="仿宋"/>
                <w:sz w:val="21"/>
                <w:szCs w:val="21"/>
              </w:rPr>
            </w:pPr>
            <w:r>
              <w:rPr>
                <w:rFonts w:hint="eastAsia" w:ascii="仿宋" w:hAnsi="仿宋" w:eastAsia="仿宋" w:cs="仿宋"/>
                <w:sz w:val="21"/>
                <w:szCs w:val="21"/>
              </w:rPr>
              <w:t>内容</w:t>
            </w:r>
          </w:p>
        </w:tc>
        <w:tc>
          <w:tcPr>
            <w:tcW w:w="72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周数</w:t>
            </w:r>
          </w:p>
        </w:tc>
        <w:tc>
          <w:tcPr>
            <w:tcW w:w="540" w:type="dxa"/>
            <w:vMerge w:val="continue"/>
            <w:vAlign w:val="center"/>
          </w:tcPr>
          <w:p>
            <w:pPr>
              <w:pStyle w:val="16"/>
              <w:spacing w:line="240" w:lineRule="auto"/>
              <w:ind w:leftChars="-32" w:hanging="67" w:hangingChars="32"/>
              <w:rPr>
                <w:rFonts w:ascii="仿宋" w:hAnsi="仿宋" w:eastAsia="仿宋" w:cs="仿宋"/>
                <w:sz w:val="21"/>
                <w:szCs w:val="21"/>
              </w:rPr>
            </w:pPr>
          </w:p>
        </w:tc>
        <w:tc>
          <w:tcPr>
            <w:tcW w:w="482" w:type="dxa"/>
            <w:vMerge w:val="continue"/>
            <w:vAlign w:val="center"/>
          </w:tcPr>
          <w:p>
            <w:pPr>
              <w:pStyle w:val="16"/>
              <w:spacing w:line="240" w:lineRule="auto"/>
              <w:ind w:left="-10" w:leftChars="-55" w:right="-143" w:rightChars="-68" w:hanging="105" w:hangingChars="50"/>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一</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r>
              <w:rPr>
                <w:rFonts w:ascii="仿宋" w:hAnsi="仿宋" w:eastAsia="仿宋" w:cs="仿宋"/>
                <w:sz w:val="21"/>
                <w:szCs w:val="21"/>
              </w:rPr>
              <w:t>15</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spacing w:line="240" w:lineRule="auto"/>
              <w:rPr>
                <w:rFonts w:ascii="仿宋" w:hAnsi="仿宋" w:eastAsia="仿宋" w:cs="仿宋"/>
                <w:sz w:val="21"/>
                <w:szCs w:val="21"/>
              </w:rPr>
            </w:pPr>
            <w:r>
              <w:rPr>
                <w:rFonts w:hint="eastAsia" w:ascii="仿宋" w:hAnsi="仿宋" w:eastAsia="仿宋" w:cs="仿宋"/>
                <w:snapToGrid w:val="0"/>
                <w:kern w:val="0"/>
                <w:sz w:val="21"/>
                <w:szCs w:val="21"/>
              </w:rPr>
              <w:t>钳工技能训练</w:t>
            </w:r>
          </w:p>
        </w:tc>
        <w:tc>
          <w:tcPr>
            <w:tcW w:w="525"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w:t>
            </w: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rPr>
                <w:rFonts w:ascii="仿宋" w:hAnsi="仿宋" w:eastAsia="仿宋" w:cs="仿宋"/>
                <w:sz w:val="21"/>
                <w:szCs w:val="21"/>
              </w:rPr>
            </w:pPr>
          </w:p>
        </w:tc>
        <w:tc>
          <w:tcPr>
            <w:tcW w:w="780" w:type="dxa"/>
            <w:vAlign w:val="center"/>
          </w:tcPr>
          <w:p>
            <w:pPr>
              <w:pStyle w:val="16"/>
              <w:spacing w:line="240" w:lineRule="auto"/>
              <w:rPr>
                <w:rFonts w:ascii="仿宋" w:hAnsi="仿宋" w:eastAsia="仿宋" w:cs="仿宋"/>
                <w:sz w:val="21"/>
                <w:szCs w:val="21"/>
              </w:rPr>
            </w:pPr>
          </w:p>
        </w:tc>
        <w:tc>
          <w:tcPr>
            <w:tcW w:w="720" w:type="dxa"/>
            <w:vAlign w:val="center"/>
          </w:tcPr>
          <w:p>
            <w:pPr>
              <w:pStyle w:val="16"/>
              <w:spacing w:line="240" w:lineRule="auto"/>
              <w:rPr>
                <w:rFonts w:ascii="仿宋" w:hAnsi="仿宋" w:eastAsia="仿宋" w:cs="仿宋"/>
                <w:sz w:val="21"/>
                <w:szCs w:val="21"/>
              </w:rPr>
            </w:pPr>
          </w:p>
        </w:tc>
        <w:tc>
          <w:tcPr>
            <w:tcW w:w="54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二</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r>
              <w:rPr>
                <w:rFonts w:ascii="仿宋" w:hAnsi="仿宋" w:eastAsia="仿宋" w:cs="仿宋"/>
                <w:sz w:val="21"/>
                <w:szCs w:val="21"/>
              </w:rPr>
              <w:t>17</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spacing w:line="240" w:lineRule="auto"/>
              <w:rPr>
                <w:rFonts w:ascii="仿宋" w:hAnsi="仿宋" w:eastAsia="仿宋" w:cs="仿宋"/>
                <w:sz w:val="21"/>
                <w:szCs w:val="21"/>
              </w:rPr>
            </w:pPr>
          </w:p>
        </w:tc>
        <w:tc>
          <w:tcPr>
            <w:tcW w:w="525" w:type="dxa"/>
            <w:vAlign w:val="center"/>
          </w:tcPr>
          <w:p>
            <w:pPr>
              <w:pStyle w:val="16"/>
              <w:spacing w:line="240" w:lineRule="auto"/>
              <w:rPr>
                <w:rFonts w:ascii="仿宋" w:hAnsi="仿宋" w:eastAsia="仿宋" w:cs="仿宋"/>
                <w:sz w:val="21"/>
                <w:szCs w:val="21"/>
              </w:rPr>
            </w:pP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rPr>
                <w:rFonts w:ascii="仿宋" w:hAnsi="仿宋" w:eastAsia="仿宋" w:cs="仿宋"/>
                <w:sz w:val="21"/>
                <w:szCs w:val="21"/>
              </w:rPr>
            </w:pPr>
          </w:p>
        </w:tc>
        <w:tc>
          <w:tcPr>
            <w:tcW w:w="78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社会</w:t>
            </w:r>
          </w:p>
          <w:p>
            <w:pPr>
              <w:pStyle w:val="16"/>
              <w:spacing w:line="240" w:lineRule="auto"/>
              <w:rPr>
                <w:rFonts w:ascii="仿宋" w:hAnsi="仿宋" w:eastAsia="仿宋" w:cs="仿宋"/>
                <w:sz w:val="21"/>
                <w:szCs w:val="21"/>
              </w:rPr>
            </w:pPr>
            <w:r>
              <w:rPr>
                <w:rFonts w:hint="eastAsia" w:ascii="仿宋" w:hAnsi="仿宋" w:eastAsia="仿宋" w:cs="仿宋"/>
                <w:sz w:val="21"/>
                <w:szCs w:val="21"/>
              </w:rPr>
              <w:t>实践</w:t>
            </w:r>
          </w:p>
        </w:tc>
        <w:tc>
          <w:tcPr>
            <w:tcW w:w="72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三</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16</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电工工艺与技术训练</w:t>
            </w:r>
          </w:p>
        </w:tc>
        <w:tc>
          <w:tcPr>
            <w:tcW w:w="525" w:type="dxa"/>
            <w:vAlign w:val="center"/>
          </w:tcPr>
          <w:p>
            <w:pPr>
              <w:pStyle w:val="16"/>
              <w:rPr>
                <w:rFonts w:ascii="仿宋" w:hAnsi="仿宋" w:eastAsia="仿宋" w:cs="仿宋"/>
                <w:sz w:val="21"/>
                <w:szCs w:val="21"/>
              </w:rPr>
            </w:pPr>
            <w:r>
              <w:rPr>
                <w:rFonts w:hint="eastAsia" w:ascii="仿宋" w:hAnsi="仿宋" w:eastAsia="仿宋" w:cs="仿宋"/>
                <w:sz w:val="21"/>
                <w:szCs w:val="21"/>
              </w:rPr>
              <w:t>2</w:t>
            </w: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rPr>
                <w:rFonts w:ascii="仿宋" w:hAnsi="仿宋" w:eastAsia="仿宋" w:cs="仿宋"/>
                <w:sz w:val="21"/>
                <w:szCs w:val="21"/>
              </w:rPr>
            </w:pPr>
          </w:p>
        </w:tc>
        <w:tc>
          <w:tcPr>
            <w:tcW w:w="780" w:type="dxa"/>
            <w:vAlign w:val="center"/>
          </w:tcPr>
          <w:p>
            <w:pPr>
              <w:pStyle w:val="16"/>
              <w:spacing w:line="240" w:lineRule="auto"/>
              <w:rPr>
                <w:rFonts w:ascii="仿宋" w:hAnsi="仿宋" w:eastAsia="仿宋" w:cs="仿宋"/>
                <w:sz w:val="21"/>
                <w:szCs w:val="21"/>
              </w:rPr>
            </w:pPr>
          </w:p>
        </w:tc>
        <w:tc>
          <w:tcPr>
            <w:tcW w:w="720" w:type="dxa"/>
            <w:vAlign w:val="center"/>
          </w:tcPr>
          <w:p>
            <w:pPr>
              <w:pStyle w:val="16"/>
              <w:spacing w:line="240" w:lineRule="auto"/>
              <w:rPr>
                <w:rFonts w:ascii="仿宋" w:hAnsi="仿宋" w:eastAsia="仿宋" w:cs="仿宋"/>
                <w:sz w:val="21"/>
                <w:szCs w:val="21"/>
              </w:rPr>
            </w:pP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四</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r>
              <w:rPr>
                <w:rFonts w:ascii="仿宋" w:hAnsi="仿宋" w:eastAsia="仿宋" w:cs="仿宋"/>
                <w:sz w:val="21"/>
                <w:szCs w:val="21"/>
              </w:rPr>
              <w:t>13</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spacing w:line="240" w:lineRule="auto"/>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电子装接工艺与技术训练</w:t>
            </w:r>
          </w:p>
          <w:p>
            <w:pPr>
              <w:pStyle w:val="16"/>
              <w:spacing w:line="240" w:lineRule="auto"/>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电气线路安装与调试</w:t>
            </w:r>
          </w:p>
        </w:tc>
        <w:tc>
          <w:tcPr>
            <w:tcW w:w="525" w:type="dxa"/>
            <w:vAlign w:val="center"/>
          </w:tcPr>
          <w:p>
            <w:pPr>
              <w:pStyle w:val="16"/>
              <w:spacing w:line="240" w:lineRule="auto"/>
              <w:rPr>
                <w:rFonts w:ascii="仿宋" w:hAnsi="仿宋" w:eastAsia="仿宋" w:cs="仿宋"/>
                <w:snapToGrid w:val="0"/>
                <w:kern w:val="0"/>
                <w:sz w:val="21"/>
                <w:szCs w:val="21"/>
              </w:rPr>
            </w:pPr>
            <w:r>
              <w:rPr>
                <w:rFonts w:ascii="仿宋" w:hAnsi="仿宋" w:eastAsia="仿宋" w:cs="仿宋"/>
                <w:snapToGrid w:val="0"/>
                <w:kern w:val="0"/>
                <w:sz w:val="21"/>
                <w:szCs w:val="21"/>
              </w:rPr>
              <w:t>2</w:t>
            </w:r>
          </w:p>
          <w:p>
            <w:pPr>
              <w:pStyle w:val="16"/>
              <w:spacing w:line="240" w:lineRule="auto"/>
              <w:rPr>
                <w:rFonts w:ascii="仿宋" w:hAnsi="仿宋" w:eastAsia="仿宋" w:cs="仿宋"/>
                <w:snapToGrid w:val="0"/>
                <w:kern w:val="0"/>
                <w:sz w:val="21"/>
                <w:szCs w:val="21"/>
              </w:rPr>
            </w:pPr>
          </w:p>
          <w:p>
            <w:pPr>
              <w:pStyle w:val="16"/>
              <w:spacing w:line="240" w:lineRule="auto"/>
              <w:rPr>
                <w:rFonts w:ascii="仿宋" w:hAnsi="仿宋" w:eastAsia="仿宋" w:cs="仿宋"/>
                <w:snapToGrid w:val="0"/>
                <w:kern w:val="0"/>
                <w:sz w:val="21"/>
                <w:szCs w:val="21"/>
              </w:rPr>
            </w:pPr>
            <w:r>
              <w:rPr>
                <w:rFonts w:hint="eastAsia" w:ascii="仿宋" w:hAnsi="仿宋" w:eastAsia="仿宋" w:cs="仿宋"/>
                <w:snapToGrid w:val="0"/>
                <w:kern w:val="0"/>
                <w:sz w:val="21"/>
                <w:szCs w:val="21"/>
              </w:rPr>
              <w:t>3</w:t>
            </w: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rPr>
                <w:rFonts w:ascii="仿宋" w:hAnsi="仿宋" w:eastAsia="仿宋" w:cs="仿宋"/>
                <w:sz w:val="21"/>
                <w:szCs w:val="21"/>
              </w:rPr>
            </w:pPr>
          </w:p>
        </w:tc>
        <w:tc>
          <w:tcPr>
            <w:tcW w:w="780" w:type="dxa"/>
            <w:vAlign w:val="center"/>
          </w:tcPr>
          <w:p>
            <w:pPr>
              <w:pStyle w:val="16"/>
              <w:spacing w:line="240" w:lineRule="auto"/>
              <w:rPr>
                <w:rFonts w:ascii="仿宋" w:hAnsi="仿宋" w:eastAsia="仿宋" w:cs="仿宋"/>
                <w:sz w:val="21"/>
                <w:szCs w:val="21"/>
              </w:rPr>
            </w:pPr>
          </w:p>
        </w:tc>
        <w:tc>
          <w:tcPr>
            <w:tcW w:w="720" w:type="dxa"/>
            <w:vAlign w:val="center"/>
          </w:tcPr>
          <w:p>
            <w:pPr>
              <w:pStyle w:val="16"/>
              <w:spacing w:line="240" w:lineRule="auto"/>
              <w:rPr>
                <w:rFonts w:ascii="仿宋" w:hAnsi="仿宋" w:eastAsia="仿宋" w:cs="仿宋"/>
                <w:sz w:val="21"/>
                <w:szCs w:val="21"/>
              </w:rPr>
            </w:pP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五</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9</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spacing w:line="240" w:lineRule="auto"/>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电工综合技能训练与考级（中级）</w:t>
            </w:r>
            <w:r>
              <w:rPr>
                <w:rFonts w:hint="eastAsia" w:ascii="仿宋" w:hAnsi="仿宋" w:eastAsia="仿宋" w:cs="仿宋"/>
                <w:sz w:val="21"/>
                <w:szCs w:val="21"/>
              </w:rPr>
              <w:t>或1+X相应等级证书</w:t>
            </w:r>
          </w:p>
          <w:p>
            <w:pPr>
              <w:pStyle w:val="16"/>
              <w:spacing w:line="240" w:lineRule="auto"/>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PLC编程及应用技术</w:t>
            </w:r>
          </w:p>
        </w:tc>
        <w:tc>
          <w:tcPr>
            <w:tcW w:w="525" w:type="dxa"/>
          </w:tcPr>
          <w:p>
            <w:pPr>
              <w:pStyle w:val="16"/>
              <w:spacing w:line="240" w:lineRule="auto"/>
              <w:rPr>
                <w:rFonts w:ascii="仿宋" w:hAnsi="仿宋" w:eastAsia="仿宋" w:cs="仿宋"/>
                <w:sz w:val="21"/>
                <w:szCs w:val="21"/>
              </w:rPr>
            </w:pPr>
            <w:r>
              <w:rPr>
                <w:rFonts w:hint="eastAsia" w:ascii="仿宋" w:hAnsi="仿宋" w:eastAsia="仿宋" w:cs="仿宋"/>
                <w:sz w:val="21"/>
                <w:szCs w:val="21"/>
              </w:rPr>
              <w:t>6</w:t>
            </w:r>
          </w:p>
          <w:p>
            <w:pPr>
              <w:pStyle w:val="16"/>
              <w:spacing w:line="240" w:lineRule="auto"/>
              <w:rPr>
                <w:rFonts w:ascii="仿宋" w:hAnsi="仿宋" w:eastAsia="仿宋" w:cs="仿宋"/>
                <w:sz w:val="21"/>
                <w:szCs w:val="21"/>
              </w:rPr>
            </w:pPr>
          </w:p>
          <w:p>
            <w:pPr>
              <w:pStyle w:val="16"/>
              <w:spacing w:line="240" w:lineRule="auto"/>
              <w:rPr>
                <w:rFonts w:ascii="仿宋" w:hAnsi="仿宋" w:eastAsia="仿宋" w:cs="仿宋"/>
                <w:sz w:val="21"/>
                <w:szCs w:val="21"/>
              </w:rPr>
            </w:pPr>
          </w:p>
          <w:p>
            <w:pPr>
              <w:pStyle w:val="16"/>
              <w:spacing w:line="240" w:lineRule="auto"/>
              <w:rPr>
                <w:rFonts w:ascii="仿宋" w:hAnsi="仿宋" w:eastAsia="仿宋" w:cs="仿宋"/>
                <w:sz w:val="21"/>
                <w:szCs w:val="21"/>
              </w:rPr>
            </w:pPr>
            <w:r>
              <w:rPr>
                <w:rFonts w:hint="eastAsia" w:ascii="仿宋" w:hAnsi="仿宋" w:eastAsia="仿宋" w:cs="仿宋"/>
                <w:sz w:val="21"/>
                <w:szCs w:val="21"/>
              </w:rPr>
              <w:t>3</w:t>
            </w: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rPr>
                <w:rFonts w:ascii="仿宋" w:hAnsi="仿宋" w:eastAsia="仿宋" w:cs="仿宋"/>
                <w:sz w:val="21"/>
                <w:szCs w:val="21"/>
              </w:rPr>
            </w:pPr>
          </w:p>
        </w:tc>
        <w:tc>
          <w:tcPr>
            <w:tcW w:w="780" w:type="dxa"/>
            <w:vAlign w:val="center"/>
          </w:tcPr>
          <w:p>
            <w:pPr>
              <w:pStyle w:val="16"/>
              <w:spacing w:line="240" w:lineRule="auto"/>
              <w:rPr>
                <w:rFonts w:ascii="仿宋" w:hAnsi="仿宋" w:eastAsia="仿宋" w:cs="仿宋"/>
                <w:sz w:val="21"/>
                <w:szCs w:val="21"/>
              </w:rPr>
            </w:pPr>
          </w:p>
        </w:tc>
        <w:tc>
          <w:tcPr>
            <w:tcW w:w="720" w:type="dxa"/>
            <w:vAlign w:val="center"/>
          </w:tcPr>
          <w:p>
            <w:pPr>
              <w:pStyle w:val="16"/>
              <w:spacing w:line="240" w:lineRule="auto"/>
              <w:rPr>
                <w:rFonts w:ascii="仿宋" w:hAnsi="仿宋" w:eastAsia="仿宋" w:cs="仿宋"/>
                <w:sz w:val="21"/>
                <w:szCs w:val="21"/>
              </w:rPr>
            </w:pP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2" w:hRule="atLeast"/>
          <w:jc w:val="right"/>
        </w:trPr>
        <w:tc>
          <w:tcPr>
            <w:tcW w:w="426" w:type="dxa"/>
            <w:vAlign w:val="center"/>
          </w:tcPr>
          <w:p>
            <w:pPr>
              <w:pStyle w:val="16"/>
              <w:rPr>
                <w:rFonts w:ascii="仿宋" w:hAnsi="仿宋" w:eastAsia="仿宋" w:cs="仿宋"/>
                <w:sz w:val="21"/>
                <w:szCs w:val="21"/>
              </w:rPr>
            </w:pPr>
            <w:r>
              <w:rPr>
                <w:rFonts w:hint="eastAsia" w:ascii="仿宋" w:hAnsi="仿宋" w:eastAsia="仿宋" w:cs="仿宋"/>
                <w:sz w:val="21"/>
                <w:szCs w:val="21"/>
              </w:rPr>
              <w:t>六</w:t>
            </w:r>
          </w:p>
        </w:tc>
        <w:tc>
          <w:tcPr>
            <w:tcW w:w="510" w:type="dxa"/>
            <w:vAlign w:val="center"/>
          </w:tcPr>
          <w:p>
            <w:pPr>
              <w:pStyle w:val="16"/>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rPr>
                <w:rFonts w:ascii="仿宋" w:hAnsi="仿宋" w:eastAsia="仿宋" w:cs="仿宋"/>
                <w:sz w:val="21"/>
                <w:szCs w:val="21"/>
              </w:rPr>
            </w:pPr>
            <w:r>
              <w:rPr>
                <w:rFonts w:ascii="仿宋" w:hAnsi="仿宋" w:eastAsia="仿宋" w:cs="仿宋"/>
                <w:sz w:val="21"/>
                <w:szCs w:val="21"/>
              </w:rPr>
              <w:t>14</w:t>
            </w:r>
          </w:p>
        </w:tc>
        <w:tc>
          <w:tcPr>
            <w:tcW w:w="666" w:type="dxa"/>
            <w:vAlign w:val="center"/>
          </w:tcPr>
          <w:p>
            <w:pPr>
              <w:pStyle w:val="16"/>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常用电机控制与调速技术</w:t>
            </w:r>
          </w:p>
          <w:p>
            <w:pPr>
              <w:pStyle w:val="16"/>
              <w:jc w:val="both"/>
              <w:rPr>
                <w:rFonts w:ascii="仿宋" w:hAnsi="仿宋" w:eastAsia="仿宋" w:cs="仿宋"/>
                <w:sz w:val="21"/>
                <w:szCs w:val="21"/>
              </w:rPr>
            </w:pPr>
            <w:r>
              <w:rPr>
                <w:rFonts w:hint="eastAsia" w:ascii="仿宋" w:hAnsi="仿宋" w:eastAsia="仿宋" w:cs="仿宋"/>
                <w:sz w:val="21"/>
                <w:szCs w:val="21"/>
              </w:rPr>
              <w:t>气动与液压技术</w:t>
            </w:r>
          </w:p>
        </w:tc>
        <w:tc>
          <w:tcPr>
            <w:tcW w:w="525" w:type="dxa"/>
            <w:vAlign w:val="center"/>
          </w:tcPr>
          <w:p>
            <w:pPr>
              <w:pStyle w:val="16"/>
              <w:rPr>
                <w:rFonts w:ascii="仿宋" w:hAnsi="仿宋" w:eastAsia="仿宋" w:cs="仿宋"/>
                <w:sz w:val="21"/>
                <w:szCs w:val="21"/>
              </w:rPr>
            </w:pPr>
            <w:r>
              <w:rPr>
                <w:rFonts w:hint="eastAsia" w:ascii="仿宋" w:hAnsi="仿宋" w:eastAsia="仿宋" w:cs="仿宋"/>
                <w:sz w:val="21"/>
                <w:szCs w:val="21"/>
              </w:rPr>
              <w:t>2</w:t>
            </w:r>
          </w:p>
          <w:p>
            <w:pPr>
              <w:pStyle w:val="16"/>
              <w:rPr>
                <w:rFonts w:ascii="仿宋" w:hAnsi="仿宋" w:eastAsia="仿宋" w:cs="仿宋"/>
                <w:sz w:val="21"/>
                <w:szCs w:val="21"/>
              </w:rPr>
            </w:pPr>
          </w:p>
          <w:p>
            <w:pPr>
              <w:pStyle w:val="16"/>
              <w:rPr>
                <w:rFonts w:ascii="仿宋" w:hAnsi="仿宋" w:eastAsia="仿宋" w:cs="仿宋"/>
                <w:sz w:val="21"/>
                <w:szCs w:val="21"/>
              </w:rPr>
            </w:pPr>
            <w:r>
              <w:rPr>
                <w:rFonts w:ascii="仿宋" w:hAnsi="仿宋" w:eastAsia="仿宋" w:cs="仿宋"/>
                <w:sz w:val="21"/>
                <w:szCs w:val="21"/>
              </w:rPr>
              <w:t>2</w:t>
            </w: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rPr>
                <w:rFonts w:ascii="仿宋" w:hAnsi="仿宋" w:eastAsia="仿宋" w:cs="仿宋"/>
                <w:sz w:val="21"/>
                <w:szCs w:val="21"/>
              </w:rPr>
            </w:pPr>
          </w:p>
        </w:tc>
        <w:tc>
          <w:tcPr>
            <w:tcW w:w="780" w:type="dxa"/>
            <w:vAlign w:val="center"/>
          </w:tcPr>
          <w:p>
            <w:pPr>
              <w:pStyle w:val="16"/>
              <w:spacing w:line="240" w:lineRule="auto"/>
              <w:rPr>
                <w:rFonts w:ascii="仿宋" w:hAnsi="仿宋" w:eastAsia="仿宋" w:cs="仿宋"/>
                <w:sz w:val="21"/>
                <w:szCs w:val="21"/>
              </w:rPr>
            </w:pPr>
          </w:p>
        </w:tc>
        <w:tc>
          <w:tcPr>
            <w:tcW w:w="720" w:type="dxa"/>
            <w:vAlign w:val="center"/>
          </w:tcPr>
          <w:p>
            <w:pPr>
              <w:pStyle w:val="16"/>
              <w:spacing w:line="240" w:lineRule="auto"/>
              <w:rPr>
                <w:rFonts w:ascii="仿宋" w:hAnsi="仿宋" w:eastAsia="仿宋" w:cs="仿宋"/>
                <w:sz w:val="21"/>
                <w:szCs w:val="21"/>
              </w:rPr>
            </w:pP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七</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r>
              <w:rPr>
                <w:rFonts w:ascii="仿宋" w:hAnsi="仿宋" w:eastAsia="仿宋" w:cs="仿宋"/>
                <w:sz w:val="21"/>
                <w:szCs w:val="21"/>
              </w:rPr>
              <w:t>10</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spacing w:line="240" w:lineRule="auto"/>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自动生产线装调实训</w:t>
            </w:r>
          </w:p>
          <w:p>
            <w:pPr>
              <w:pStyle w:val="16"/>
              <w:spacing w:line="240" w:lineRule="auto"/>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传感与检测技术</w:t>
            </w:r>
          </w:p>
          <w:p>
            <w:pPr>
              <w:pStyle w:val="16"/>
              <w:spacing w:line="240" w:lineRule="auto"/>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常用电机控制与调速技术</w:t>
            </w:r>
          </w:p>
        </w:tc>
        <w:tc>
          <w:tcPr>
            <w:tcW w:w="525" w:type="dxa"/>
          </w:tcPr>
          <w:p>
            <w:pPr>
              <w:pStyle w:val="16"/>
              <w:spacing w:line="240" w:lineRule="auto"/>
              <w:rPr>
                <w:rFonts w:ascii="仿宋" w:hAnsi="仿宋" w:eastAsia="仿宋" w:cs="仿宋"/>
                <w:sz w:val="21"/>
                <w:szCs w:val="21"/>
              </w:rPr>
            </w:pPr>
            <w:r>
              <w:rPr>
                <w:rFonts w:hint="eastAsia" w:ascii="仿宋" w:hAnsi="仿宋" w:eastAsia="仿宋" w:cs="仿宋"/>
                <w:sz w:val="21"/>
                <w:szCs w:val="21"/>
              </w:rPr>
              <w:t>4</w:t>
            </w:r>
          </w:p>
          <w:p>
            <w:pPr>
              <w:pStyle w:val="16"/>
              <w:spacing w:line="240" w:lineRule="auto"/>
              <w:rPr>
                <w:rFonts w:ascii="仿宋" w:hAnsi="仿宋" w:eastAsia="仿宋" w:cs="仿宋"/>
                <w:sz w:val="21"/>
                <w:szCs w:val="21"/>
              </w:rPr>
            </w:pPr>
            <w:r>
              <w:rPr>
                <w:rFonts w:ascii="仿宋" w:hAnsi="仿宋" w:eastAsia="仿宋" w:cs="仿宋"/>
                <w:sz w:val="21"/>
                <w:szCs w:val="21"/>
              </w:rPr>
              <w:t>2</w:t>
            </w:r>
          </w:p>
          <w:p>
            <w:pPr>
              <w:pStyle w:val="16"/>
              <w:spacing w:line="240" w:lineRule="auto"/>
              <w:rPr>
                <w:rFonts w:ascii="仿宋" w:hAnsi="仿宋" w:eastAsia="仿宋" w:cs="仿宋"/>
                <w:sz w:val="21"/>
                <w:szCs w:val="21"/>
              </w:rPr>
            </w:pPr>
            <w:r>
              <w:rPr>
                <w:rFonts w:hint="eastAsia" w:ascii="仿宋" w:hAnsi="仿宋" w:eastAsia="仿宋" w:cs="仿宋"/>
                <w:sz w:val="21"/>
                <w:szCs w:val="21"/>
              </w:rPr>
              <w:t>2</w:t>
            </w: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rPr>
                <w:rFonts w:ascii="仿宋" w:hAnsi="仿宋" w:eastAsia="仿宋" w:cs="仿宋"/>
                <w:sz w:val="21"/>
                <w:szCs w:val="21"/>
              </w:rPr>
            </w:pPr>
          </w:p>
        </w:tc>
        <w:tc>
          <w:tcPr>
            <w:tcW w:w="780" w:type="dxa"/>
            <w:vAlign w:val="center"/>
          </w:tcPr>
          <w:p>
            <w:pPr>
              <w:pStyle w:val="16"/>
              <w:spacing w:line="240" w:lineRule="auto"/>
              <w:rPr>
                <w:rFonts w:ascii="仿宋" w:hAnsi="仿宋" w:eastAsia="仿宋" w:cs="仿宋"/>
                <w:sz w:val="21"/>
                <w:szCs w:val="21"/>
              </w:rPr>
            </w:pPr>
          </w:p>
        </w:tc>
        <w:tc>
          <w:tcPr>
            <w:tcW w:w="720" w:type="dxa"/>
            <w:vAlign w:val="center"/>
          </w:tcPr>
          <w:p>
            <w:pPr>
              <w:pStyle w:val="16"/>
              <w:spacing w:line="240" w:lineRule="auto"/>
              <w:rPr>
                <w:rFonts w:ascii="仿宋" w:hAnsi="仿宋" w:eastAsia="仿宋" w:cs="仿宋"/>
                <w:sz w:val="21"/>
                <w:szCs w:val="21"/>
              </w:rPr>
            </w:pP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八</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r>
              <w:rPr>
                <w:rFonts w:ascii="仿宋" w:hAnsi="仿宋" w:eastAsia="仿宋" w:cs="仿宋"/>
                <w:sz w:val="21"/>
                <w:szCs w:val="21"/>
              </w:rPr>
              <w:t>8</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spacing w:line="240" w:lineRule="auto"/>
              <w:jc w:val="both"/>
              <w:rPr>
                <w:rFonts w:ascii="仿宋" w:hAnsi="仿宋" w:eastAsia="仿宋" w:cs="仿宋"/>
                <w:sz w:val="21"/>
                <w:szCs w:val="21"/>
              </w:rPr>
            </w:pPr>
            <w:r>
              <w:rPr>
                <w:rFonts w:hint="eastAsia" w:ascii="仿宋" w:hAnsi="仿宋" w:eastAsia="仿宋" w:cs="仿宋"/>
                <w:sz w:val="21"/>
                <w:szCs w:val="21"/>
              </w:rPr>
              <w:t>单片机应用技术</w:t>
            </w:r>
          </w:p>
          <w:p>
            <w:pPr>
              <w:pStyle w:val="16"/>
              <w:spacing w:line="240" w:lineRule="auto"/>
              <w:jc w:val="both"/>
              <w:rPr>
                <w:rFonts w:ascii="仿宋" w:hAnsi="仿宋" w:eastAsia="仿宋" w:cs="仿宋"/>
                <w:snapToGrid w:val="0"/>
                <w:kern w:val="0"/>
                <w:sz w:val="21"/>
                <w:szCs w:val="21"/>
              </w:rPr>
            </w:pPr>
            <w:r>
              <w:rPr>
                <w:rFonts w:hint="eastAsia" w:ascii="仿宋" w:hAnsi="仿宋" w:eastAsia="仿宋" w:cs="仿宋"/>
                <w:snapToGrid w:val="0"/>
                <w:kern w:val="0"/>
                <w:sz w:val="21"/>
                <w:szCs w:val="21"/>
              </w:rPr>
              <w:t>电工综合技能训练与考级（高级）</w:t>
            </w:r>
          </w:p>
          <w:p>
            <w:pPr>
              <w:pStyle w:val="16"/>
              <w:spacing w:line="240" w:lineRule="auto"/>
              <w:jc w:val="both"/>
              <w:rPr>
                <w:rFonts w:ascii="仿宋" w:hAnsi="仿宋" w:eastAsia="仿宋" w:cs="仿宋"/>
                <w:sz w:val="21"/>
                <w:szCs w:val="21"/>
              </w:rPr>
            </w:pPr>
            <w:r>
              <w:rPr>
                <w:rFonts w:hint="eastAsia" w:ascii="仿宋" w:hAnsi="仿宋" w:eastAsia="仿宋" w:cs="仿宋"/>
                <w:sz w:val="21"/>
                <w:szCs w:val="21"/>
              </w:rPr>
              <w:t>或1+X相应等级证书</w:t>
            </w:r>
          </w:p>
        </w:tc>
        <w:tc>
          <w:tcPr>
            <w:tcW w:w="525"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w:t>
            </w:r>
          </w:p>
          <w:p>
            <w:pPr>
              <w:pStyle w:val="16"/>
              <w:spacing w:line="240" w:lineRule="auto"/>
              <w:rPr>
                <w:rFonts w:ascii="仿宋" w:hAnsi="仿宋" w:eastAsia="仿宋" w:cs="仿宋"/>
                <w:sz w:val="21"/>
                <w:szCs w:val="21"/>
              </w:rPr>
            </w:pPr>
            <w:r>
              <w:rPr>
                <w:rFonts w:hint="eastAsia" w:ascii="仿宋" w:hAnsi="仿宋" w:eastAsia="仿宋" w:cs="仿宋"/>
                <w:sz w:val="21"/>
                <w:szCs w:val="21"/>
              </w:rPr>
              <w:t>8</w:t>
            </w:r>
          </w:p>
          <w:p>
            <w:pPr>
              <w:pStyle w:val="16"/>
              <w:spacing w:line="240" w:lineRule="auto"/>
              <w:rPr>
                <w:rFonts w:ascii="仿宋" w:hAnsi="仿宋" w:eastAsia="仿宋" w:cs="仿宋"/>
                <w:sz w:val="21"/>
                <w:szCs w:val="21"/>
              </w:rPr>
            </w:pPr>
          </w:p>
          <w:p>
            <w:pPr>
              <w:pStyle w:val="16"/>
              <w:spacing w:line="240" w:lineRule="auto"/>
              <w:rPr>
                <w:rFonts w:ascii="仿宋" w:hAnsi="仿宋" w:eastAsia="仿宋" w:cs="仿宋"/>
                <w:sz w:val="21"/>
                <w:szCs w:val="21"/>
              </w:rPr>
            </w:pP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rPr>
                <w:rFonts w:ascii="仿宋" w:hAnsi="仿宋" w:eastAsia="仿宋" w:cs="仿宋"/>
                <w:sz w:val="21"/>
                <w:szCs w:val="21"/>
              </w:rPr>
            </w:pPr>
          </w:p>
        </w:tc>
        <w:tc>
          <w:tcPr>
            <w:tcW w:w="780" w:type="dxa"/>
            <w:vAlign w:val="center"/>
          </w:tcPr>
          <w:p>
            <w:pPr>
              <w:pStyle w:val="16"/>
              <w:spacing w:line="240" w:lineRule="auto"/>
              <w:rPr>
                <w:rFonts w:ascii="仿宋" w:hAnsi="仿宋" w:eastAsia="仿宋" w:cs="仿宋"/>
                <w:sz w:val="21"/>
                <w:szCs w:val="21"/>
              </w:rPr>
            </w:pPr>
          </w:p>
        </w:tc>
        <w:tc>
          <w:tcPr>
            <w:tcW w:w="720" w:type="dxa"/>
            <w:vAlign w:val="center"/>
          </w:tcPr>
          <w:p>
            <w:pPr>
              <w:pStyle w:val="16"/>
              <w:spacing w:line="240" w:lineRule="auto"/>
              <w:rPr>
                <w:rFonts w:ascii="仿宋" w:hAnsi="仿宋" w:eastAsia="仿宋" w:cs="仿宋"/>
                <w:sz w:val="21"/>
                <w:szCs w:val="21"/>
              </w:rPr>
            </w:pP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九</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12</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2114" w:type="dxa"/>
            <w:vAlign w:val="center"/>
          </w:tcPr>
          <w:p>
            <w:pPr>
              <w:pStyle w:val="16"/>
              <w:spacing w:line="240" w:lineRule="auto"/>
              <w:rPr>
                <w:rFonts w:ascii="仿宋" w:hAnsi="仿宋" w:eastAsia="仿宋" w:cs="仿宋"/>
                <w:sz w:val="21"/>
                <w:szCs w:val="21"/>
              </w:rPr>
            </w:pPr>
          </w:p>
        </w:tc>
        <w:tc>
          <w:tcPr>
            <w:tcW w:w="525" w:type="dxa"/>
            <w:vAlign w:val="center"/>
          </w:tcPr>
          <w:p>
            <w:pPr>
              <w:pStyle w:val="16"/>
              <w:spacing w:line="240" w:lineRule="auto"/>
              <w:rPr>
                <w:rFonts w:ascii="仿宋" w:hAnsi="仿宋" w:eastAsia="仿宋" w:cs="仿宋"/>
                <w:sz w:val="21"/>
                <w:szCs w:val="21"/>
              </w:rPr>
            </w:pPr>
          </w:p>
        </w:tc>
        <w:tc>
          <w:tcPr>
            <w:tcW w:w="783" w:type="dxa"/>
            <w:vAlign w:val="center"/>
          </w:tcPr>
          <w:p>
            <w:pPr>
              <w:pStyle w:val="16"/>
              <w:spacing w:line="240" w:lineRule="auto"/>
              <w:rPr>
                <w:rFonts w:ascii="仿宋" w:hAnsi="仿宋" w:eastAsia="仿宋" w:cs="仿宋"/>
                <w:sz w:val="21"/>
                <w:szCs w:val="21"/>
              </w:rPr>
            </w:pPr>
            <w:r>
              <w:rPr>
                <w:rFonts w:hint="eastAsia" w:ascii="仿宋" w:hAnsi="仿宋" w:eastAsia="仿宋" w:cs="仿宋"/>
                <w:snapToGrid w:val="0"/>
                <w:kern w:val="0"/>
                <w:sz w:val="21"/>
                <w:szCs w:val="21"/>
              </w:rPr>
              <w:t>毕业设计</w:t>
            </w:r>
          </w:p>
        </w:tc>
        <w:tc>
          <w:tcPr>
            <w:tcW w:w="818" w:type="dxa"/>
          </w:tcPr>
          <w:p>
            <w:pPr>
              <w:pStyle w:val="16"/>
              <w:spacing w:line="240" w:lineRule="auto"/>
              <w:jc w:val="both"/>
              <w:rPr>
                <w:rFonts w:ascii="仿宋" w:hAnsi="仿宋" w:eastAsia="仿宋" w:cs="仿宋"/>
                <w:sz w:val="21"/>
                <w:szCs w:val="21"/>
              </w:rPr>
            </w:pPr>
          </w:p>
          <w:p>
            <w:pPr>
              <w:pStyle w:val="16"/>
              <w:spacing w:line="240" w:lineRule="auto"/>
              <w:rPr>
                <w:rFonts w:ascii="仿宋" w:hAnsi="仿宋" w:eastAsia="仿宋" w:cs="仿宋"/>
                <w:sz w:val="21"/>
                <w:szCs w:val="21"/>
              </w:rPr>
            </w:pPr>
            <w:r>
              <w:rPr>
                <w:rFonts w:hint="eastAsia" w:ascii="仿宋" w:hAnsi="仿宋" w:eastAsia="仿宋" w:cs="仿宋"/>
                <w:sz w:val="21"/>
                <w:szCs w:val="21"/>
              </w:rPr>
              <w:t>6</w:t>
            </w:r>
          </w:p>
        </w:tc>
        <w:tc>
          <w:tcPr>
            <w:tcW w:w="780" w:type="dxa"/>
            <w:vAlign w:val="center"/>
          </w:tcPr>
          <w:p>
            <w:pPr>
              <w:pStyle w:val="16"/>
              <w:rPr>
                <w:rFonts w:ascii="仿宋" w:hAnsi="仿宋" w:eastAsia="仿宋" w:cs="仿宋"/>
                <w:sz w:val="21"/>
                <w:szCs w:val="21"/>
              </w:rPr>
            </w:pPr>
          </w:p>
        </w:tc>
        <w:tc>
          <w:tcPr>
            <w:tcW w:w="720" w:type="dxa"/>
            <w:vAlign w:val="center"/>
          </w:tcPr>
          <w:p>
            <w:pPr>
              <w:pStyle w:val="16"/>
              <w:rPr>
                <w:rFonts w:ascii="仿宋" w:hAnsi="仿宋" w:eastAsia="仿宋" w:cs="仿宋"/>
                <w:sz w:val="21"/>
                <w:szCs w:val="21"/>
              </w:rPr>
            </w:pP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right"/>
        </w:trPr>
        <w:tc>
          <w:tcPr>
            <w:tcW w:w="42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十</w:t>
            </w:r>
          </w:p>
        </w:tc>
        <w:tc>
          <w:tcPr>
            <w:tcW w:w="51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20</w:t>
            </w:r>
          </w:p>
        </w:tc>
        <w:tc>
          <w:tcPr>
            <w:tcW w:w="532" w:type="dxa"/>
            <w:vAlign w:val="center"/>
          </w:tcPr>
          <w:p>
            <w:pPr>
              <w:pStyle w:val="16"/>
              <w:spacing w:line="240" w:lineRule="auto"/>
              <w:rPr>
                <w:rFonts w:ascii="仿宋" w:hAnsi="仿宋" w:eastAsia="仿宋" w:cs="仿宋"/>
                <w:sz w:val="21"/>
                <w:szCs w:val="21"/>
              </w:rPr>
            </w:pPr>
          </w:p>
        </w:tc>
        <w:tc>
          <w:tcPr>
            <w:tcW w:w="666" w:type="dxa"/>
            <w:vAlign w:val="center"/>
          </w:tcPr>
          <w:p>
            <w:pPr>
              <w:pStyle w:val="16"/>
              <w:spacing w:line="240" w:lineRule="auto"/>
              <w:rPr>
                <w:rFonts w:ascii="仿宋" w:hAnsi="仿宋" w:eastAsia="仿宋" w:cs="仿宋"/>
                <w:sz w:val="21"/>
                <w:szCs w:val="21"/>
              </w:rPr>
            </w:pPr>
          </w:p>
        </w:tc>
        <w:tc>
          <w:tcPr>
            <w:tcW w:w="2114" w:type="dxa"/>
            <w:vAlign w:val="center"/>
          </w:tcPr>
          <w:p>
            <w:pPr>
              <w:pStyle w:val="16"/>
              <w:spacing w:line="240" w:lineRule="auto"/>
              <w:rPr>
                <w:rFonts w:ascii="仿宋" w:hAnsi="仿宋" w:eastAsia="仿宋" w:cs="仿宋"/>
                <w:sz w:val="21"/>
                <w:szCs w:val="21"/>
              </w:rPr>
            </w:pPr>
          </w:p>
        </w:tc>
        <w:tc>
          <w:tcPr>
            <w:tcW w:w="525" w:type="dxa"/>
            <w:vAlign w:val="center"/>
          </w:tcPr>
          <w:p>
            <w:pPr>
              <w:pStyle w:val="16"/>
              <w:spacing w:line="240" w:lineRule="auto"/>
              <w:rPr>
                <w:rFonts w:ascii="仿宋" w:hAnsi="仿宋" w:eastAsia="仿宋" w:cs="仿宋"/>
                <w:sz w:val="21"/>
                <w:szCs w:val="21"/>
              </w:rPr>
            </w:pPr>
          </w:p>
        </w:tc>
        <w:tc>
          <w:tcPr>
            <w:tcW w:w="783" w:type="dxa"/>
            <w:vAlign w:val="center"/>
          </w:tcPr>
          <w:p>
            <w:pPr>
              <w:pStyle w:val="16"/>
              <w:spacing w:line="240" w:lineRule="auto"/>
              <w:rPr>
                <w:rFonts w:ascii="仿宋" w:hAnsi="仿宋" w:eastAsia="仿宋" w:cs="仿宋"/>
                <w:sz w:val="21"/>
                <w:szCs w:val="21"/>
              </w:rPr>
            </w:pPr>
          </w:p>
        </w:tc>
        <w:tc>
          <w:tcPr>
            <w:tcW w:w="818" w:type="dxa"/>
          </w:tcPr>
          <w:p>
            <w:pPr>
              <w:pStyle w:val="16"/>
              <w:spacing w:line="240" w:lineRule="auto"/>
              <w:jc w:val="both"/>
              <w:rPr>
                <w:rFonts w:ascii="仿宋" w:hAnsi="仿宋" w:eastAsia="仿宋" w:cs="仿宋"/>
                <w:sz w:val="21"/>
                <w:szCs w:val="21"/>
              </w:rPr>
            </w:pPr>
          </w:p>
        </w:tc>
        <w:tc>
          <w:tcPr>
            <w:tcW w:w="780" w:type="dxa"/>
            <w:vAlign w:val="center"/>
          </w:tcPr>
          <w:p>
            <w:pPr>
              <w:pStyle w:val="16"/>
              <w:rPr>
                <w:rFonts w:ascii="仿宋" w:hAnsi="仿宋" w:eastAsia="仿宋" w:cs="仿宋"/>
                <w:sz w:val="21"/>
                <w:szCs w:val="21"/>
              </w:rPr>
            </w:pPr>
            <w:r>
              <w:rPr>
                <w:rFonts w:hint="eastAsia" w:ascii="仿宋" w:hAnsi="仿宋" w:eastAsia="仿宋" w:cs="仿宋"/>
                <w:sz w:val="21"/>
                <w:szCs w:val="21"/>
              </w:rPr>
              <w:t>顶岗</w:t>
            </w:r>
          </w:p>
          <w:p>
            <w:pPr>
              <w:pStyle w:val="16"/>
              <w:rPr>
                <w:rFonts w:ascii="仿宋" w:hAnsi="仿宋" w:eastAsia="仿宋" w:cs="仿宋"/>
                <w:sz w:val="21"/>
                <w:szCs w:val="21"/>
              </w:rPr>
            </w:pPr>
            <w:r>
              <w:rPr>
                <w:rFonts w:hint="eastAsia" w:ascii="仿宋" w:hAnsi="仿宋" w:eastAsia="仿宋" w:cs="仿宋"/>
                <w:sz w:val="21"/>
                <w:szCs w:val="21"/>
              </w:rPr>
              <w:t>实习</w:t>
            </w:r>
          </w:p>
        </w:tc>
        <w:tc>
          <w:tcPr>
            <w:tcW w:w="72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18</w:t>
            </w:r>
          </w:p>
        </w:tc>
        <w:tc>
          <w:tcPr>
            <w:tcW w:w="540" w:type="dxa"/>
            <w:vAlign w:val="center"/>
          </w:tcPr>
          <w:p>
            <w:pPr>
              <w:pStyle w:val="16"/>
              <w:spacing w:line="240" w:lineRule="auto"/>
              <w:rPr>
                <w:rFonts w:ascii="仿宋" w:hAnsi="仿宋" w:eastAsia="仿宋" w:cs="仿宋"/>
                <w:sz w:val="21"/>
                <w:szCs w:val="21"/>
              </w:rPr>
            </w:pP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right"/>
        </w:trPr>
        <w:tc>
          <w:tcPr>
            <w:tcW w:w="426" w:type="dxa"/>
            <w:vAlign w:val="center"/>
          </w:tcPr>
          <w:p>
            <w:pPr>
              <w:pStyle w:val="16"/>
              <w:spacing w:line="240" w:lineRule="auto"/>
              <w:ind w:left="-55" w:leftChars="-78" w:hanging="109" w:hangingChars="78"/>
              <w:rPr>
                <w:rFonts w:ascii="仿宋" w:hAnsi="仿宋" w:eastAsia="仿宋" w:cs="仿宋"/>
                <w:spacing w:val="-20"/>
                <w:szCs w:val="18"/>
              </w:rPr>
            </w:pPr>
            <w:r>
              <w:rPr>
                <w:rFonts w:hint="eastAsia" w:ascii="仿宋" w:hAnsi="仿宋" w:eastAsia="仿宋" w:cs="仿宋"/>
                <w:spacing w:val="-20"/>
                <w:szCs w:val="18"/>
              </w:rPr>
              <w:t>合 计</w:t>
            </w:r>
          </w:p>
        </w:tc>
        <w:tc>
          <w:tcPr>
            <w:tcW w:w="510" w:type="dxa"/>
            <w:vAlign w:val="center"/>
          </w:tcPr>
          <w:p>
            <w:pPr>
              <w:pStyle w:val="16"/>
              <w:spacing w:line="240" w:lineRule="auto"/>
              <w:ind w:leftChars="-78" w:hanging="163" w:hangingChars="78"/>
              <w:rPr>
                <w:rFonts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=SUM(ABOVE) </w:instrText>
            </w:r>
            <w:r>
              <w:rPr>
                <w:rFonts w:hint="eastAsia" w:ascii="仿宋" w:hAnsi="仿宋" w:eastAsia="仿宋" w:cs="仿宋"/>
                <w:sz w:val="21"/>
                <w:szCs w:val="21"/>
              </w:rPr>
              <w:fldChar w:fldCharType="separate"/>
            </w:r>
            <w:r>
              <w:rPr>
                <w:rFonts w:hint="eastAsia" w:ascii="仿宋" w:hAnsi="仿宋" w:eastAsia="仿宋" w:cs="仿宋"/>
                <w:sz w:val="21"/>
                <w:szCs w:val="21"/>
              </w:rPr>
              <w:t>200</w:t>
            </w:r>
            <w:r>
              <w:rPr>
                <w:rFonts w:hint="eastAsia" w:ascii="仿宋" w:hAnsi="仿宋" w:eastAsia="仿宋" w:cs="仿宋"/>
                <w:sz w:val="21"/>
                <w:szCs w:val="21"/>
              </w:rPr>
              <w:fldChar w:fldCharType="end"/>
            </w:r>
          </w:p>
        </w:tc>
        <w:tc>
          <w:tcPr>
            <w:tcW w:w="53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11</w:t>
            </w:r>
            <w:r>
              <w:rPr>
                <w:rFonts w:ascii="仿宋" w:hAnsi="仿宋" w:eastAsia="仿宋" w:cs="仿宋"/>
                <w:sz w:val="21"/>
                <w:szCs w:val="21"/>
              </w:rPr>
              <w:t>4</w:t>
            </w:r>
          </w:p>
        </w:tc>
        <w:tc>
          <w:tcPr>
            <w:tcW w:w="666"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9</w:t>
            </w:r>
          </w:p>
        </w:tc>
        <w:tc>
          <w:tcPr>
            <w:tcW w:w="2114" w:type="dxa"/>
            <w:vAlign w:val="center"/>
          </w:tcPr>
          <w:p>
            <w:pPr>
              <w:pStyle w:val="16"/>
              <w:spacing w:line="240" w:lineRule="auto"/>
              <w:rPr>
                <w:rFonts w:ascii="仿宋" w:hAnsi="仿宋" w:eastAsia="仿宋" w:cs="仿宋"/>
                <w:sz w:val="21"/>
                <w:szCs w:val="21"/>
              </w:rPr>
            </w:pPr>
          </w:p>
        </w:tc>
        <w:tc>
          <w:tcPr>
            <w:tcW w:w="525" w:type="dxa"/>
            <w:vAlign w:val="center"/>
          </w:tcPr>
          <w:p>
            <w:pPr>
              <w:pStyle w:val="16"/>
              <w:spacing w:line="240" w:lineRule="auto"/>
              <w:rPr>
                <w:rFonts w:ascii="仿宋" w:hAnsi="仿宋" w:eastAsia="仿宋" w:cs="仿宋"/>
                <w:sz w:val="21"/>
                <w:szCs w:val="21"/>
              </w:rPr>
            </w:pPr>
            <w:r>
              <w:rPr>
                <w:rFonts w:ascii="仿宋" w:hAnsi="仿宋" w:eastAsia="仿宋" w:cs="仿宋"/>
                <w:sz w:val="21"/>
                <w:szCs w:val="21"/>
              </w:rPr>
              <w:t>40</w:t>
            </w:r>
          </w:p>
        </w:tc>
        <w:tc>
          <w:tcPr>
            <w:tcW w:w="783" w:type="dxa"/>
            <w:vAlign w:val="center"/>
          </w:tcPr>
          <w:p>
            <w:pPr>
              <w:pStyle w:val="16"/>
              <w:spacing w:line="240" w:lineRule="auto"/>
              <w:rPr>
                <w:rFonts w:ascii="仿宋" w:hAnsi="仿宋" w:eastAsia="仿宋" w:cs="仿宋"/>
                <w:sz w:val="21"/>
                <w:szCs w:val="21"/>
              </w:rPr>
            </w:pPr>
          </w:p>
        </w:tc>
        <w:tc>
          <w:tcPr>
            <w:tcW w:w="818"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6</w:t>
            </w:r>
          </w:p>
        </w:tc>
        <w:tc>
          <w:tcPr>
            <w:tcW w:w="780" w:type="dxa"/>
            <w:vAlign w:val="center"/>
          </w:tcPr>
          <w:p>
            <w:pPr>
              <w:pStyle w:val="16"/>
              <w:spacing w:line="240" w:lineRule="auto"/>
              <w:rPr>
                <w:rFonts w:ascii="仿宋" w:hAnsi="仿宋" w:eastAsia="仿宋" w:cs="仿宋"/>
                <w:sz w:val="21"/>
                <w:szCs w:val="21"/>
              </w:rPr>
            </w:pPr>
          </w:p>
        </w:tc>
        <w:tc>
          <w:tcPr>
            <w:tcW w:w="72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19</w:t>
            </w:r>
          </w:p>
        </w:tc>
        <w:tc>
          <w:tcPr>
            <w:tcW w:w="540"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w:t>
            </w:r>
          </w:p>
        </w:tc>
        <w:tc>
          <w:tcPr>
            <w:tcW w:w="482" w:type="dxa"/>
            <w:vAlign w:val="center"/>
          </w:tcPr>
          <w:p>
            <w:pPr>
              <w:pStyle w:val="16"/>
              <w:spacing w:line="240" w:lineRule="auto"/>
              <w:rPr>
                <w:rFonts w:ascii="仿宋" w:hAnsi="仿宋" w:eastAsia="仿宋" w:cs="仿宋"/>
                <w:sz w:val="21"/>
                <w:szCs w:val="21"/>
              </w:rPr>
            </w:pPr>
            <w:r>
              <w:rPr>
                <w:rFonts w:hint="eastAsia" w:ascii="仿宋" w:hAnsi="仿宋" w:eastAsia="仿宋" w:cs="仿宋"/>
                <w:sz w:val="21"/>
                <w:szCs w:val="21"/>
              </w:rPr>
              <w:t>11</w:t>
            </w:r>
          </w:p>
        </w:tc>
      </w:tr>
    </w:tbl>
    <w:p>
      <w:pPr>
        <w:adjustRightInd w:val="0"/>
        <w:snapToGrid w:val="0"/>
        <w:spacing w:line="414" w:lineRule="exact"/>
        <w:ind w:firstLine="482"/>
        <w:jc w:val="left"/>
        <w:rPr>
          <w:rFonts w:ascii="仿宋" w:hAnsi="仿宋" w:eastAsia="仿宋" w:cs="仿宋"/>
          <w:b/>
          <w:bCs/>
          <w:color w:val="000000" w:themeColor="text1"/>
        </w:rPr>
      </w:pPr>
      <w:r>
        <w:rPr>
          <w:rFonts w:hint="eastAsia" w:ascii="仿宋" w:hAnsi="仿宋" w:eastAsia="仿宋" w:cs="仿宋"/>
          <w:b/>
          <w:bCs/>
          <w:color w:val="000000" w:themeColor="text1"/>
        </w:rPr>
        <w:t>（二）教学进程安排表（见附录）</w:t>
      </w:r>
    </w:p>
    <w:p>
      <w:pPr>
        <w:widowControl/>
        <w:jc w:val="left"/>
        <w:rPr>
          <w:rFonts w:ascii="仿宋" w:hAnsi="仿宋" w:eastAsia="仿宋" w:cs="仿宋"/>
          <w:b/>
          <w:bCs/>
          <w:color w:val="000000" w:themeColor="text1"/>
          <w:szCs w:val="21"/>
        </w:rPr>
      </w:pPr>
      <w:r>
        <w:rPr>
          <w:rFonts w:ascii="仿宋" w:hAnsi="仿宋" w:eastAsia="仿宋" w:cs="仿宋"/>
          <w:b/>
          <w:bCs/>
          <w:color w:val="000000" w:themeColor="text1"/>
          <w:szCs w:val="21"/>
        </w:rPr>
        <w:br w:type="page"/>
      </w:r>
    </w:p>
    <w:p>
      <w:pPr>
        <w:adjustRightInd w:val="0"/>
        <w:snapToGrid w:val="0"/>
        <w:spacing w:line="380" w:lineRule="exact"/>
        <w:ind w:firstLine="482"/>
        <w:jc w:val="left"/>
        <w:rPr>
          <w:rFonts w:ascii="仿宋" w:hAnsi="仿宋" w:eastAsia="仿宋" w:cs="仿宋"/>
          <w:b/>
          <w:bCs/>
          <w:color w:val="000000" w:themeColor="text1"/>
          <w:szCs w:val="21"/>
        </w:rPr>
      </w:pPr>
      <w:r>
        <w:rPr>
          <w:rFonts w:hint="eastAsia" w:ascii="仿宋" w:hAnsi="仿宋" w:eastAsia="仿宋" w:cs="仿宋"/>
          <w:b/>
          <w:bCs/>
          <w:color w:val="000000" w:themeColor="text1"/>
          <w:szCs w:val="21"/>
        </w:rPr>
        <w:t>八、实施保障</w:t>
      </w:r>
    </w:p>
    <w:p>
      <w:pPr>
        <w:adjustRightInd w:val="0"/>
        <w:snapToGrid w:val="0"/>
        <w:spacing w:line="380" w:lineRule="exact"/>
        <w:ind w:firstLine="482"/>
        <w:jc w:val="left"/>
        <w:rPr>
          <w:rFonts w:ascii="仿宋" w:hAnsi="仿宋" w:eastAsia="仿宋" w:cs="仿宋"/>
          <w:b/>
          <w:bCs/>
          <w:color w:val="000000" w:themeColor="text1"/>
          <w:szCs w:val="21"/>
        </w:rPr>
      </w:pPr>
      <w:r>
        <w:rPr>
          <w:rFonts w:hint="eastAsia" w:ascii="仿宋" w:hAnsi="仿宋" w:eastAsia="仿宋" w:cs="仿宋"/>
          <w:b/>
          <w:bCs/>
          <w:color w:val="000000" w:themeColor="text1"/>
          <w:szCs w:val="21"/>
        </w:rPr>
        <w:t>（一）师资队伍</w:t>
      </w:r>
    </w:p>
    <w:p>
      <w:pPr>
        <w:adjustRightInd w:val="0"/>
        <w:snapToGrid w:val="0"/>
        <w:spacing w:line="380" w:lineRule="exact"/>
        <w:ind w:firstLine="482"/>
        <w:jc w:val="left"/>
        <w:rPr>
          <w:rFonts w:ascii="仿宋" w:hAnsi="仿宋" w:eastAsia="仿宋" w:cs="仿宋"/>
          <w:b/>
          <w:bCs/>
          <w:color w:val="000000" w:themeColor="text1"/>
          <w:szCs w:val="21"/>
        </w:rPr>
      </w:pPr>
      <w:r>
        <w:rPr>
          <w:rFonts w:hint="eastAsia" w:ascii="仿宋" w:hAnsi="仿宋" w:eastAsia="仿宋" w:cs="仿宋"/>
          <w:b/>
          <w:bCs/>
          <w:color w:val="000000" w:themeColor="text1"/>
          <w:szCs w:val="21"/>
        </w:rPr>
        <w:t>1.队伍结构</w:t>
      </w:r>
    </w:p>
    <w:p>
      <w:pPr>
        <w:snapToGrid w:val="0"/>
        <w:spacing w:line="380" w:lineRule="exact"/>
        <w:ind w:firstLine="482"/>
        <w:rPr>
          <w:rFonts w:ascii="仿宋" w:hAnsi="仿宋" w:eastAsia="仿宋" w:cs="仿宋"/>
          <w:color w:val="000000" w:themeColor="text1"/>
        </w:rPr>
      </w:pPr>
      <w:r>
        <w:rPr>
          <w:rFonts w:hint="eastAsia" w:ascii="仿宋" w:hAnsi="仿宋" w:eastAsia="仿宋" w:cs="仿宋"/>
          <w:color w:val="000000" w:themeColor="text1"/>
        </w:rPr>
        <w:t>专任专业教师与在籍学生之比原则上不低于1:25；研究生学历（或硕士以上学位）达到30%以上，高级职称达到25%以上；双师素质教师占专业教师比一般不低于60%，技师以上职业资格或非教师系列专业技术中级以上职称达到30%以上。建设一支专兼结合、结构合理、具有双师素质的教师队伍。</w:t>
      </w:r>
    </w:p>
    <w:p>
      <w:pPr>
        <w:tabs>
          <w:tab w:val="left" w:pos="3306"/>
        </w:tabs>
        <w:snapToGrid w:val="0"/>
        <w:spacing w:line="380" w:lineRule="exact"/>
        <w:ind w:firstLine="482"/>
        <w:rPr>
          <w:rFonts w:ascii="仿宋" w:hAnsi="仿宋" w:eastAsia="仿宋" w:cs="仿宋"/>
          <w:b/>
          <w:bCs/>
          <w:color w:val="000000" w:themeColor="text1"/>
        </w:rPr>
      </w:pPr>
      <w:r>
        <w:rPr>
          <w:rFonts w:hint="eastAsia" w:ascii="仿宋" w:hAnsi="仿宋" w:eastAsia="仿宋" w:cs="仿宋"/>
          <w:b/>
          <w:bCs/>
          <w:color w:val="000000" w:themeColor="text1"/>
        </w:rPr>
        <w:t>2.专任教师</w:t>
      </w:r>
    </w:p>
    <w:p>
      <w:pPr>
        <w:tabs>
          <w:tab w:val="left" w:pos="3306"/>
        </w:tabs>
        <w:snapToGrid w:val="0"/>
        <w:spacing w:line="380" w:lineRule="exact"/>
        <w:ind w:firstLine="482"/>
        <w:rPr>
          <w:rFonts w:ascii="仿宋" w:hAnsi="仿宋" w:eastAsia="仿宋" w:cs="仿宋"/>
          <w:color w:val="000000" w:themeColor="text1"/>
        </w:rPr>
      </w:pPr>
      <w:r>
        <w:rPr>
          <w:rFonts w:hint="eastAsia" w:ascii="仿宋" w:hAnsi="仿宋" w:eastAsia="仿宋" w:cs="仿宋"/>
          <w:color w:val="000000" w:themeColor="text1"/>
        </w:rPr>
        <w:t>取得高校教师职业资格证；具有良好的思想政治素质和职业道德，具备认真履行教师岗位职责的能力和水平，遵守教师职业道德规范；具有电气自动化技术相关专业本科及以上学历，具备理实一体化和信息化教学的基本能力和继续学习能力；青年教师应经过教师岗前培训，并在三年内取得与本专业相关的高级职业资格或中级技术职称；每5年累计不少于6个月的企业实践经历。</w:t>
      </w:r>
    </w:p>
    <w:p>
      <w:pPr>
        <w:snapToGrid w:val="0"/>
        <w:spacing w:line="380" w:lineRule="exact"/>
        <w:ind w:firstLine="482"/>
        <w:rPr>
          <w:rFonts w:ascii="仿宋" w:hAnsi="仿宋" w:eastAsia="仿宋" w:cs="仿宋"/>
          <w:b/>
          <w:bCs/>
          <w:color w:val="000000" w:themeColor="text1"/>
        </w:rPr>
      </w:pPr>
      <w:r>
        <w:rPr>
          <w:rFonts w:hint="eastAsia" w:ascii="仿宋" w:hAnsi="仿宋" w:eastAsia="仿宋" w:cs="仿宋"/>
          <w:b/>
          <w:bCs/>
          <w:color w:val="000000" w:themeColor="text1"/>
        </w:rPr>
        <w:t>3.专业带头人</w:t>
      </w:r>
    </w:p>
    <w:p>
      <w:pPr>
        <w:snapToGrid w:val="0"/>
        <w:spacing w:line="380" w:lineRule="exact"/>
        <w:ind w:firstLine="482"/>
        <w:rPr>
          <w:rFonts w:ascii="仿宋" w:hAnsi="仿宋" w:eastAsia="仿宋" w:cs="仿宋"/>
          <w:b/>
          <w:bCs/>
          <w:color w:val="000000" w:themeColor="text1"/>
        </w:rPr>
      </w:pPr>
      <w:r>
        <w:rPr>
          <w:rFonts w:hint="eastAsia" w:ascii="仿宋" w:hAnsi="仿宋" w:eastAsia="仿宋" w:cs="仿宋"/>
          <w:color w:val="000000" w:themeColor="text1"/>
        </w:rPr>
        <w:t>具有本科以上学历，原则上应具有副高及以上职称，与本专业相关的技师职业资格或工程师以上职称，从事本专业教学3年以上，熟悉行业产业和本专业发展现状与趋势，主持过校级以上课题研究或参与市级以上课题研究，有市级以上教研或科研成果，在本区域或本领域具有一定的专业影响力。</w:t>
      </w:r>
    </w:p>
    <w:p>
      <w:pPr>
        <w:snapToGrid w:val="0"/>
        <w:spacing w:line="380" w:lineRule="exact"/>
        <w:ind w:firstLine="482"/>
        <w:rPr>
          <w:rFonts w:ascii="仿宋" w:hAnsi="仿宋" w:eastAsia="仿宋" w:cs="仿宋"/>
          <w:b/>
          <w:bCs/>
          <w:color w:val="000000" w:themeColor="text1"/>
        </w:rPr>
      </w:pPr>
      <w:r>
        <w:rPr>
          <w:rFonts w:hint="eastAsia" w:ascii="仿宋" w:hAnsi="仿宋" w:eastAsia="仿宋" w:cs="仿宋"/>
          <w:b/>
          <w:bCs/>
          <w:color w:val="000000" w:themeColor="text1"/>
        </w:rPr>
        <w:t>4.兼职教师</w:t>
      </w:r>
    </w:p>
    <w:p>
      <w:pPr>
        <w:snapToGrid w:val="0"/>
        <w:spacing w:line="380" w:lineRule="exact"/>
        <w:ind w:firstLine="482"/>
        <w:rPr>
          <w:rFonts w:ascii="仿宋" w:hAnsi="仿宋" w:eastAsia="仿宋" w:cs="仿宋"/>
          <w:color w:val="000000" w:themeColor="text1"/>
        </w:rPr>
      </w:pPr>
      <w:r>
        <w:rPr>
          <w:rFonts w:hint="eastAsia" w:ascii="仿宋" w:hAnsi="仿宋" w:eastAsia="仿宋" w:cs="仿宋"/>
          <w:color w:val="000000" w:themeColor="text1"/>
        </w:rPr>
        <w:t>具有中级以上非教师系列专业技术职务或技师以上职业资格，或是在本专业领域享有较高声誉、丰富实践经验的行业企业技术专家，或是具有特殊技能的能工巧匠；兼职教师应参加学校组织的教学方法培训，每学期承担不少于30学时的教学任务。</w:t>
      </w:r>
    </w:p>
    <w:p>
      <w:pPr>
        <w:snapToGrid w:val="0"/>
        <w:spacing w:before="120" w:beforeLines="50" w:line="380" w:lineRule="exact"/>
        <w:ind w:firstLine="482"/>
        <w:rPr>
          <w:rFonts w:ascii="仿宋" w:hAnsi="仿宋" w:eastAsia="仿宋" w:cs="仿宋"/>
          <w:b/>
          <w:bCs/>
          <w:color w:val="000000" w:themeColor="text1"/>
        </w:rPr>
      </w:pPr>
      <w:r>
        <w:rPr>
          <w:rFonts w:hint="eastAsia" w:ascii="仿宋" w:hAnsi="仿宋" w:eastAsia="仿宋" w:cs="仿宋"/>
          <w:b/>
          <w:bCs/>
          <w:color w:val="000000" w:themeColor="text1"/>
        </w:rPr>
        <w:t>（二）教学设施</w:t>
      </w:r>
    </w:p>
    <w:p>
      <w:pPr>
        <w:widowControl/>
        <w:spacing w:line="380" w:lineRule="exact"/>
        <w:ind w:firstLine="315" w:firstLineChars="150"/>
        <w:rPr>
          <w:rFonts w:ascii="仿宋" w:hAnsi="仿宋" w:eastAsia="仿宋" w:cs="仿宋"/>
          <w:color w:val="000000" w:themeColor="text1"/>
          <w:szCs w:val="21"/>
        </w:rPr>
      </w:pPr>
      <w:r>
        <w:rPr>
          <w:rFonts w:hint="eastAsia" w:ascii="仿宋" w:hAnsi="仿宋" w:eastAsia="仿宋" w:cs="仿宋"/>
          <w:color w:val="000000" w:themeColor="text1"/>
          <w:szCs w:val="21"/>
        </w:rPr>
        <w:t>教学设施主要包括能够满足正常的课程教学、实习实训所必需的专业教室、实训室和实训基地。</w:t>
      </w:r>
    </w:p>
    <w:p>
      <w:pPr>
        <w:widowControl/>
        <w:spacing w:line="380" w:lineRule="exact"/>
        <w:ind w:firstLine="316" w:firstLineChars="150"/>
        <w:rPr>
          <w:rFonts w:ascii="仿宋" w:hAnsi="仿宋" w:eastAsia="仿宋" w:cs="仿宋"/>
          <w:b/>
          <w:bCs/>
          <w:color w:val="000000" w:themeColor="text1"/>
          <w:szCs w:val="21"/>
        </w:rPr>
      </w:pPr>
      <w:r>
        <w:rPr>
          <w:rFonts w:hint="eastAsia" w:ascii="仿宋" w:hAnsi="仿宋" w:eastAsia="仿宋" w:cs="仿宋"/>
          <w:b/>
          <w:bCs/>
          <w:color w:val="000000" w:themeColor="text1"/>
          <w:szCs w:val="21"/>
        </w:rPr>
        <w:t>1.专业教室基本条件</w:t>
      </w:r>
    </w:p>
    <w:p>
      <w:pPr>
        <w:widowControl/>
        <w:spacing w:line="380" w:lineRule="exact"/>
        <w:ind w:firstLine="315" w:firstLineChars="150"/>
        <w:rPr>
          <w:rFonts w:ascii="仿宋" w:hAnsi="仿宋" w:eastAsia="仿宋" w:cs="仿宋"/>
          <w:color w:val="000000" w:themeColor="text1"/>
          <w:szCs w:val="21"/>
        </w:rPr>
      </w:pPr>
      <w:r>
        <w:rPr>
          <w:rFonts w:hint="eastAsia" w:ascii="仿宋" w:hAnsi="仿宋" w:eastAsia="仿宋" w:cs="仿宋"/>
          <w:color w:val="000000" w:themeColor="text1"/>
          <w:szCs w:val="21"/>
        </w:rPr>
        <w:t>一般配备黑(白)板、多媒体计算机、投影设备、音响设备，互联网接入或WiFi环境，并具有网络安全防护措施。安装应急照明装置并保持良好状态，符合紧急疏散要求、标志明显、保持逃生通道畅通无阻。</w:t>
      </w:r>
    </w:p>
    <w:p>
      <w:pPr>
        <w:widowControl/>
        <w:spacing w:line="380" w:lineRule="exact"/>
        <w:ind w:firstLine="316" w:firstLineChars="150"/>
        <w:rPr>
          <w:rFonts w:ascii="仿宋" w:hAnsi="仿宋" w:eastAsia="仿宋" w:cs="仿宋"/>
          <w:b/>
          <w:bCs/>
          <w:color w:val="000000" w:themeColor="text1"/>
        </w:rPr>
      </w:pPr>
      <w:r>
        <w:rPr>
          <w:rFonts w:hint="eastAsia" w:ascii="仿宋" w:hAnsi="仿宋" w:eastAsia="仿宋" w:cs="仿宋"/>
          <w:b/>
          <w:bCs/>
          <w:color w:val="000000" w:themeColor="text1"/>
        </w:rPr>
        <w:t>2.校内实训室基本要求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333"/>
        <w:gridCol w:w="2175"/>
        <w:gridCol w:w="2402"/>
        <w:gridCol w:w="2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536" w:type="dxa"/>
            <w:vMerge w:val="restart"/>
            <w:vAlign w:val="center"/>
          </w:tcPr>
          <w:p>
            <w:pPr>
              <w:widowControl/>
              <w:snapToGrid w:val="0"/>
              <w:jc w:val="center"/>
              <w:rPr>
                <w:rFonts w:ascii="仿宋" w:hAnsi="仿宋" w:eastAsia="仿宋" w:cs="仿宋"/>
                <w:b/>
                <w:kern w:val="0"/>
                <w:szCs w:val="21"/>
              </w:rPr>
            </w:pPr>
            <w:r>
              <w:rPr>
                <w:rFonts w:hint="eastAsia" w:ascii="仿宋" w:hAnsi="仿宋" w:eastAsia="仿宋" w:cs="仿宋"/>
                <w:b/>
                <w:kern w:val="0"/>
                <w:szCs w:val="21"/>
              </w:rPr>
              <w:t>序号</w:t>
            </w:r>
          </w:p>
        </w:tc>
        <w:tc>
          <w:tcPr>
            <w:tcW w:w="1333" w:type="dxa"/>
            <w:vMerge w:val="restart"/>
            <w:vAlign w:val="center"/>
          </w:tcPr>
          <w:p>
            <w:pPr>
              <w:widowControl/>
              <w:snapToGrid w:val="0"/>
              <w:jc w:val="center"/>
              <w:rPr>
                <w:rFonts w:ascii="仿宋" w:hAnsi="仿宋" w:eastAsia="仿宋" w:cs="仿宋"/>
                <w:b/>
                <w:kern w:val="0"/>
                <w:szCs w:val="21"/>
              </w:rPr>
            </w:pPr>
            <w:r>
              <w:rPr>
                <w:rFonts w:hint="eastAsia" w:ascii="仿宋" w:hAnsi="仿宋" w:eastAsia="仿宋" w:cs="仿宋"/>
                <w:b/>
                <w:kern w:val="0"/>
                <w:szCs w:val="21"/>
              </w:rPr>
              <w:t>实训室</w:t>
            </w:r>
          </w:p>
          <w:p>
            <w:pPr>
              <w:widowControl/>
              <w:snapToGrid w:val="0"/>
              <w:jc w:val="center"/>
              <w:rPr>
                <w:rFonts w:ascii="仿宋" w:hAnsi="仿宋" w:eastAsia="仿宋" w:cs="仿宋"/>
                <w:b/>
                <w:kern w:val="0"/>
                <w:szCs w:val="21"/>
              </w:rPr>
            </w:pPr>
            <w:r>
              <w:rPr>
                <w:rFonts w:hint="eastAsia" w:ascii="仿宋" w:hAnsi="仿宋" w:eastAsia="仿宋" w:cs="仿宋"/>
                <w:b/>
                <w:kern w:val="0"/>
                <w:szCs w:val="21"/>
              </w:rPr>
              <w:t>名称</w:t>
            </w:r>
          </w:p>
        </w:tc>
        <w:tc>
          <w:tcPr>
            <w:tcW w:w="2175" w:type="dxa"/>
            <w:vMerge w:val="restart"/>
            <w:vAlign w:val="center"/>
          </w:tcPr>
          <w:p>
            <w:pPr>
              <w:widowControl/>
              <w:snapToGrid w:val="0"/>
              <w:jc w:val="center"/>
              <w:rPr>
                <w:rFonts w:ascii="仿宋" w:hAnsi="仿宋" w:eastAsia="仿宋" w:cs="仿宋"/>
                <w:b/>
                <w:kern w:val="0"/>
                <w:szCs w:val="21"/>
              </w:rPr>
            </w:pPr>
            <w:r>
              <w:rPr>
                <w:rFonts w:hint="eastAsia" w:ascii="仿宋" w:hAnsi="仿宋" w:eastAsia="仿宋" w:cs="仿宋"/>
                <w:b/>
                <w:kern w:val="0"/>
                <w:szCs w:val="21"/>
              </w:rPr>
              <w:t>主要功能</w:t>
            </w:r>
          </w:p>
        </w:tc>
        <w:tc>
          <w:tcPr>
            <w:tcW w:w="4704" w:type="dxa"/>
            <w:gridSpan w:val="2"/>
            <w:vAlign w:val="center"/>
          </w:tcPr>
          <w:p>
            <w:pPr>
              <w:widowControl/>
              <w:snapToGrid w:val="0"/>
              <w:jc w:val="center"/>
              <w:rPr>
                <w:rFonts w:ascii="仿宋" w:hAnsi="仿宋" w:eastAsia="仿宋" w:cs="仿宋"/>
                <w:b/>
                <w:kern w:val="0"/>
                <w:szCs w:val="21"/>
              </w:rPr>
            </w:pPr>
            <w:r>
              <w:rPr>
                <w:rFonts w:hint="eastAsia" w:ascii="仿宋" w:hAnsi="仿宋" w:eastAsia="仿宋" w:cs="仿宋"/>
                <w:b/>
                <w:kern w:val="0"/>
                <w:szCs w:val="21"/>
              </w:rPr>
              <w:t>主要工具和设施设备配置建议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536" w:type="dxa"/>
            <w:vMerge w:val="continue"/>
            <w:vAlign w:val="center"/>
          </w:tcPr>
          <w:p>
            <w:pPr>
              <w:widowControl/>
              <w:snapToGrid w:val="0"/>
              <w:jc w:val="center"/>
              <w:rPr>
                <w:rFonts w:ascii="仿宋" w:hAnsi="仿宋" w:eastAsia="仿宋" w:cs="仿宋"/>
                <w:b/>
                <w:kern w:val="0"/>
                <w:szCs w:val="21"/>
              </w:rPr>
            </w:pPr>
          </w:p>
        </w:tc>
        <w:tc>
          <w:tcPr>
            <w:tcW w:w="1333" w:type="dxa"/>
            <w:vMerge w:val="continue"/>
          </w:tcPr>
          <w:p>
            <w:pPr>
              <w:widowControl/>
              <w:snapToGrid w:val="0"/>
              <w:jc w:val="center"/>
              <w:rPr>
                <w:rFonts w:ascii="仿宋" w:hAnsi="仿宋" w:eastAsia="仿宋" w:cs="仿宋"/>
                <w:b/>
                <w:kern w:val="0"/>
                <w:szCs w:val="21"/>
              </w:rPr>
            </w:pPr>
          </w:p>
        </w:tc>
        <w:tc>
          <w:tcPr>
            <w:tcW w:w="2175" w:type="dxa"/>
            <w:vMerge w:val="continue"/>
          </w:tcPr>
          <w:p>
            <w:pPr>
              <w:snapToGrid w:val="0"/>
              <w:jc w:val="center"/>
              <w:rPr>
                <w:rFonts w:ascii="仿宋" w:hAnsi="仿宋" w:eastAsia="仿宋" w:cs="仿宋"/>
                <w:b/>
                <w:kern w:val="0"/>
                <w:szCs w:val="21"/>
              </w:rPr>
            </w:pPr>
          </w:p>
        </w:tc>
        <w:tc>
          <w:tcPr>
            <w:tcW w:w="2402" w:type="dxa"/>
            <w:vAlign w:val="center"/>
          </w:tcPr>
          <w:p>
            <w:pPr>
              <w:snapToGrid w:val="0"/>
              <w:jc w:val="center"/>
              <w:rPr>
                <w:rFonts w:ascii="仿宋" w:hAnsi="仿宋" w:eastAsia="仿宋" w:cs="仿宋"/>
                <w:b/>
                <w:kern w:val="0"/>
                <w:szCs w:val="21"/>
              </w:rPr>
            </w:pPr>
            <w:r>
              <w:rPr>
                <w:rFonts w:hint="eastAsia" w:ascii="仿宋" w:hAnsi="仿宋" w:eastAsia="仿宋" w:cs="仿宋"/>
                <w:b/>
                <w:kern w:val="0"/>
                <w:szCs w:val="21"/>
              </w:rPr>
              <w:t>名称</w:t>
            </w:r>
          </w:p>
        </w:tc>
        <w:tc>
          <w:tcPr>
            <w:tcW w:w="2302" w:type="dxa"/>
            <w:vAlign w:val="center"/>
          </w:tcPr>
          <w:p>
            <w:pPr>
              <w:widowControl/>
              <w:snapToGrid w:val="0"/>
              <w:jc w:val="center"/>
              <w:rPr>
                <w:rFonts w:ascii="仿宋" w:hAnsi="仿宋" w:eastAsia="仿宋" w:cs="仿宋"/>
                <w:b/>
                <w:kern w:val="0"/>
                <w:szCs w:val="21"/>
              </w:rPr>
            </w:pPr>
            <w:r>
              <w:rPr>
                <w:rFonts w:hint="eastAsia" w:ascii="仿宋" w:hAnsi="仿宋" w:eastAsia="仿宋" w:cs="仿宋"/>
                <w:b/>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钳工实训室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钳加工设备的操作；常用工具、量具、刀具的使用；钳加工基本技能训练</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台虎钳，工作台；钳工工具、常用刀具</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40（台、套）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widowControl/>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snapToGrid w:val="0"/>
              <w:rPr>
                <w:rFonts w:ascii="仿宋" w:hAnsi="仿宋" w:eastAsia="仿宋" w:cs="仿宋"/>
                <w:bCs/>
                <w:kern w:val="0"/>
                <w:szCs w:val="21"/>
              </w:rPr>
            </w:pPr>
          </w:p>
        </w:tc>
        <w:tc>
          <w:tcPr>
            <w:tcW w:w="2402" w:type="dxa"/>
            <w:vAlign w:val="center"/>
          </w:tcPr>
          <w:p>
            <w:pPr>
              <w:snapToGrid w:val="0"/>
              <w:rPr>
                <w:rFonts w:ascii="仿宋" w:hAnsi="仿宋" w:eastAsia="仿宋" w:cs="仿宋"/>
                <w:bCs/>
                <w:kern w:val="0"/>
                <w:szCs w:val="21"/>
              </w:rPr>
            </w:pPr>
            <w:r>
              <w:rPr>
                <w:rFonts w:hint="eastAsia" w:ascii="仿宋" w:hAnsi="仿宋" w:eastAsia="仿宋" w:cs="仿宋"/>
                <w:bCs/>
                <w:kern w:val="0"/>
                <w:szCs w:val="21"/>
              </w:rPr>
              <w:t>通用量具</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20套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widowControl/>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台式钻床</w:t>
            </w:r>
          </w:p>
        </w:tc>
        <w:tc>
          <w:tcPr>
            <w:tcW w:w="2302" w:type="dxa"/>
            <w:vAlign w:val="center"/>
          </w:tcPr>
          <w:p>
            <w:pPr>
              <w:widowControl/>
              <w:snapToGrid w:val="0"/>
              <w:jc w:val="center"/>
              <w:rPr>
                <w:rFonts w:ascii="仿宋" w:hAnsi="仿宋" w:eastAsia="仿宋" w:cs="仿宋"/>
                <w:kern w:val="0"/>
                <w:szCs w:val="21"/>
              </w:rPr>
            </w:pPr>
            <w:r>
              <w:rPr>
                <w:rFonts w:hint="eastAsia" w:ascii="仿宋" w:hAnsi="仿宋" w:eastAsia="仿宋" w:cs="仿宋"/>
                <w:kern w:val="0"/>
                <w:szCs w:val="21"/>
              </w:rPr>
              <w:t>4</w:t>
            </w:r>
            <w:r>
              <w:rPr>
                <w:rFonts w:hint="eastAsia" w:ascii="仿宋" w:hAnsi="仿宋" w:eastAsia="仿宋" w:cs="仿宋"/>
                <w:bCs/>
                <w:kern w:val="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widowControl/>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摇臂钻床</w:t>
            </w:r>
          </w:p>
        </w:tc>
        <w:tc>
          <w:tcPr>
            <w:tcW w:w="2302" w:type="dxa"/>
            <w:vAlign w:val="center"/>
          </w:tcPr>
          <w:p>
            <w:pPr>
              <w:snapToGrid w:val="0"/>
              <w:jc w:val="center"/>
              <w:rPr>
                <w:rFonts w:ascii="仿宋" w:hAnsi="仿宋" w:eastAsia="仿宋" w:cs="仿宋"/>
                <w:kern w:val="0"/>
                <w:szCs w:val="21"/>
              </w:rPr>
            </w:pPr>
            <w:r>
              <w:rPr>
                <w:rFonts w:hint="eastAsia" w:ascii="仿宋" w:hAnsi="仿宋" w:eastAsia="仿宋" w:cs="仿宋"/>
                <w:kern w:val="0"/>
                <w:szCs w:val="21"/>
              </w:rPr>
              <w:t>2</w:t>
            </w:r>
            <w:r>
              <w:rPr>
                <w:rFonts w:hint="eastAsia" w:ascii="仿宋" w:hAnsi="仿宋" w:eastAsia="仿宋" w:cs="仿宋"/>
                <w:bCs/>
                <w:kern w:val="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widowControl/>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砂轮机</w:t>
            </w:r>
          </w:p>
        </w:tc>
        <w:tc>
          <w:tcPr>
            <w:tcW w:w="2302" w:type="dxa"/>
            <w:vAlign w:val="center"/>
          </w:tcPr>
          <w:p>
            <w:pPr>
              <w:widowControl/>
              <w:snapToGrid w:val="0"/>
              <w:jc w:val="center"/>
              <w:rPr>
                <w:rFonts w:ascii="仿宋" w:hAnsi="仿宋" w:eastAsia="仿宋" w:cs="仿宋"/>
                <w:kern w:val="0"/>
                <w:szCs w:val="21"/>
              </w:rPr>
            </w:pPr>
            <w:r>
              <w:rPr>
                <w:rFonts w:hint="eastAsia" w:ascii="仿宋" w:hAnsi="仿宋" w:eastAsia="仿宋" w:cs="仿宋"/>
                <w:kern w:val="0"/>
                <w:szCs w:val="21"/>
              </w:rPr>
              <w:t>2</w:t>
            </w:r>
            <w:r>
              <w:rPr>
                <w:rFonts w:hint="eastAsia" w:ascii="仿宋" w:hAnsi="仿宋" w:eastAsia="仿宋" w:cs="仿宋"/>
                <w:bCs/>
                <w:kern w:val="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widowControl/>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平板、方箱</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5（块、只）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36"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2</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szCs w:val="21"/>
              </w:rPr>
              <w:t>电工高级排故实训室</w:t>
            </w:r>
          </w:p>
        </w:tc>
        <w:tc>
          <w:tcPr>
            <w:tcW w:w="2175" w:type="dxa"/>
            <w:vMerge w:val="restart"/>
            <w:vAlign w:val="center"/>
          </w:tcPr>
          <w:p>
            <w:pPr>
              <w:widowControl/>
              <w:snapToGrid w:val="0"/>
              <w:rPr>
                <w:rFonts w:ascii="仿宋" w:hAnsi="仿宋" w:eastAsia="仿宋" w:cs="仿宋"/>
                <w:szCs w:val="21"/>
              </w:rPr>
            </w:pPr>
            <w:r>
              <w:rPr>
                <w:rFonts w:hint="eastAsia" w:ascii="仿宋" w:hAnsi="仿宋" w:eastAsia="仿宋" w:cs="仿宋"/>
                <w:szCs w:val="21"/>
              </w:rPr>
              <w:t>较复杂机床电气设备的故障检测与排除训练</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szCs w:val="21"/>
              </w:rPr>
              <w:t>交流桥式起重机实训考核设备</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36" w:type="dxa"/>
            <w:vMerge w:val="continue"/>
            <w:vAlign w:val="center"/>
          </w:tcPr>
          <w:p>
            <w:pPr>
              <w:widowControl/>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szCs w:val="21"/>
              </w:rPr>
              <w:t>龙门刨床实训考核装置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536"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3</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电工电子实验室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电工电子仪表的使用；电工电子元件的认知；电工电子基础技能训练</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电工电子综合实验装置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40台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36" w:type="dxa"/>
            <w:vMerge w:val="continue"/>
            <w:vAlign w:val="center"/>
          </w:tcPr>
          <w:p>
            <w:pPr>
              <w:widowControl/>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万用表、双踪示波器</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4</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液压与气动实训室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液压和气动元件的认知；液压和气动系统的安装、调试、维护及故障排除</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液压综合实训装置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气动综合实训装置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5</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供配电实训室</w:t>
            </w:r>
          </w:p>
        </w:tc>
        <w:tc>
          <w:tcPr>
            <w:tcW w:w="2175" w:type="dxa"/>
            <w:vMerge w:val="restart"/>
            <w:vAlign w:val="center"/>
          </w:tcPr>
          <w:p>
            <w:pPr>
              <w:widowControl/>
              <w:snapToGrid w:val="0"/>
              <w:rPr>
                <w:rFonts w:ascii="仿宋" w:hAnsi="仿宋" w:eastAsia="仿宋" w:cs="仿宋"/>
                <w:szCs w:val="21"/>
              </w:rPr>
            </w:pPr>
            <w:r>
              <w:rPr>
                <w:rFonts w:hint="eastAsia" w:ascii="仿宋" w:hAnsi="仿宋" w:eastAsia="仿宋" w:cs="仿宋"/>
                <w:szCs w:val="21"/>
              </w:rPr>
              <w:t>工厂供配电系统仿真实训</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szCs w:val="21"/>
              </w:rPr>
              <w:t>供配电实训仿真系统</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szCs w:val="21"/>
              </w:rPr>
              <w:t>工厂供电技术实训装置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4套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6</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传感与检测实训室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常用传感器的认知；</w:t>
            </w:r>
          </w:p>
          <w:p>
            <w:pPr>
              <w:widowControl/>
              <w:snapToGrid w:val="0"/>
              <w:rPr>
                <w:rFonts w:ascii="仿宋" w:hAnsi="仿宋" w:eastAsia="仿宋" w:cs="仿宋"/>
                <w:bCs/>
                <w:kern w:val="0"/>
                <w:szCs w:val="21"/>
              </w:rPr>
            </w:pPr>
            <w:r>
              <w:rPr>
                <w:rFonts w:hint="eastAsia" w:ascii="仿宋" w:hAnsi="仿宋" w:eastAsia="仿宋" w:cs="仿宋"/>
                <w:bCs/>
                <w:kern w:val="0"/>
                <w:szCs w:val="21"/>
              </w:rPr>
              <w:t>自动检测技术认知；</w:t>
            </w:r>
          </w:p>
          <w:p>
            <w:pPr>
              <w:widowControl/>
              <w:snapToGrid w:val="0"/>
              <w:rPr>
                <w:rFonts w:ascii="仿宋" w:hAnsi="仿宋" w:eastAsia="仿宋" w:cs="仿宋"/>
                <w:bCs/>
                <w:kern w:val="0"/>
                <w:szCs w:val="21"/>
              </w:rPr>
            </w:pPr>
            <w:r>
              <w:rPr>
                <w:rFonts w:hint="eastAsia" w:ascii="仿宋" w:hAnsi="仿宋" w:eastAsia="仿宋" w:cs="仿宋"/>
                <w:bCs/>
                <w:kern w:val="0"/>
                <w:szCs w:val="21"/>
              </w:rPr>
              <w:t>常用传感器的使用和装调</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传感与检测综合实验台</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snapToGrid w:val="0"/>
              <w:rPr>
                <w:rFonts w:ascii="仿宋" w:hAnsi="仿宋" w:eastAsia="仿宋" w:cs="仿宋"/>
                <w:bCs/>
                <w:kern w:val="0"/>
                <w:szCs w:val="21"/>
              </w:rPr>
            </w:pPr>
          </w:p>
        </w:tc>
        <w:tc>
          <w:tcPr>
            <w:tcW w:w="2402" w:type="dxa"/>
            <w:vAlign w:val="center"/>
          </w:tcPr>
          <w:p>
            <w:pPr>
              <w:snapToGrid w:val="0"/>
              <w:rPr>
                <w:rFonts w:ascii="仿宋" w:hAnsi="仿宋" w:eastAsia="仿宋" w:cs="仿宋"/>
                <w:bCs/>
                <w:kern w:val="0"/>
                <w:szCs w:val="21"/>
              </w:rPr>
            </w:pPr>
            <w:r>
              <w:rPr>
                <w:rFonts w:hint="eastAsia" w:ascii="仿宋" w:hAnsi="仿宋" w:eastAsia="仿宋" w:cs="仿宋"/>
                <w:bCs/>
                <w:kern w:val="0"/>
                <w:szCs w:val="21"/>
              </w:rPr>
              <w:t>各种传感器及检测仪</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36" w:type="dxa"/>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7</w:t>
            </w:r>
          </w:p>
        </w:tc>
        <w:tc>
          <w:tcPr>
            <w:tcW w:w="1333" w:type="dxa"/>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电气CAD实训室</w:t>
            </w:r>
          </w:p>
        </w:tc>
        <w:tc>
          <w:tcPr>
            <w:tcW w:w="2175" w:type="dxa"/>
            <w:vAlign w:val="center"/>
          </w:tcPr>
          <w:p>
            <w:pPr>
              <w:snapToGrid w:val="0"/>
              <w:rPr>
                <w:rFonts w:ascii="仿宋" w:hAnsi="仿宋" w:eastAsia="仿宋" w:cs="仿宋"/>
                <w:bCs/>
                <w:kern w:val="0"/>
                <w:szCs w:val="21"/>
              </w:rPr>
            </w:pPr>
            <w:r>
              <w:rPr>
                <w:rFonts w:hint="eastAsia" w:ascii="仿宋" w:hAnsi="仿宋" w:eastAsia="仿宋" w:cs="仿宋"/>
                <w:bCs/>
                <w:kern w:val="0"/>
                <w:szCs w:val="21"/>
              </w:rPr>
              <w:t>电子线路的绘制与仿真</w:t>
            </w:r>
          </w:p>
        </w:tc>
        <w:tc>
          <w:tcPr>
            <w:tcW w:w="2402" w:type="dxa"/>
            <w:vAlign w:val="center"/>
          </w:tcPr>
          <w:p>
            <w:pPr>
              <w:snapToGrid w:val="0"/>
              <w:rPr>
                <w:rFonts w:ascii="仿宋" w:hAnsi="仿宋" w:eastAsia="仿宋" w:cs="仿宋"/>
                <w:bCs/>
                <w:kern w:val="0"/>
                <w:szCs w:val="21"/>
              </w:rPr>
            </w:pPr>
            <w:r>
              <w:rPr>
                <w:rFonts w:hint="eastAsia" w:ascii="仿宋" w:hAnsi="仿宋" w:eastAsia="仿宋" w:cs="仿宋"/>
                <w:bCs/>
                <w:kern w:val="0"/>
                <w:szCs w:val="21"/>
              </w:rPr>
              <w:t>计算机及相关CAD软件</w:t>
            </w:r>
          </w:p>
        </w:tc>
        <w:tc>
          <w:tcPr>
            <w:tcW w:w="2302" w:type="dxa"/>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40（台、套）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8</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电机拖动与运动控制实训室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常用电机认知；</w:t>
            </w:r>
          </w:p>
          <w:p>
            <w:pPr>
              <w:widowControl/>
              <w:snapToGrid w:val="0"/>
              <w:rPr>
                <w:rFonts w:ascii="仿宋" w:hAnsi="仿宋" w:eastAsia="仿宋" w:cs="仿宋"/>
                <w:bCs/>
                <w:kern w:val="0"/>
                <w:szCs w:val="21"/>
              </w:rPr>
            </w:pPr>
            <w:r>
              <w:rPr>
                <w:rFonts w:hint="eastAsia" w:ascii="仿宋" w:hAnsi="仿宋" w:eastAsia="仿宋" w:cs="仿宋"/>
                <w:bCs/>
                <w:kern w:val="0"/>
                <w:szCs w:val="21"/>
              </w:rPr>
              <w:t>通用变频器的使用；</w:t>
            </w:r>
          </w:p>
          <w:p>
            <w:pPr>
              <w:widowControl/>
              <w:snapToGrid w:val="0"/>
              <w:rPr>
                <w:rFonts w:ascii="仿宋" w:hAnsi="仿宋" w:eastAsia="仿宋" w:cs="仿宋"/>
                <w:bCs/>
                <w:kern w:val="0"/>
                <w:szCs w:val="21"/>
              </w:rPr>
            </w:pPr>
            <w:r>
              <w:rPr>
                <w:rFonts w:hint="eastAsia" w:ascii="仿宋" w:hAnsi="仿宋" w:eastAsia="仿宋" w:cs="仿宋"/>
                <w:bCs/>
                <w:kern w:val="0"/>
                <w:szCs w:val="21"/>
              </w:rPr>
              <w:t>电气控制和调速技术训练</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电机控制及调速综合实训装置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通用变频器、伺服驱动器、步进电机驱动器、PLC等</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9</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PLC编程实训室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可编程控制器的认识；可编程控制器编程软件应用及编程技术训练；PLC控制系统的电气安装、调试技术训练</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可编程控制器实训装置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20套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snapToGrid w:val="0"/>
              <w:rPr>
                <w:rFonts w:ascii="仿宋" w:hAnsi="仿宋" w:eastAsia="仿宋" w:cs="仿宋"/>
                <w:bCs/>
                <w:kern w:val="0"/>
                <w:szCs w:val="21"/>
              </w:rPr>
            </w:pPr>
          </w:p>
        </w:tc>
        <w:tc>
          <w:tcPr>
            <w:tcW w:w="2402" w:type="dxa"/>
            <w:vAlign w:val="center"/>
          </w:tcPr>
          <w:p>
            <w:pPr>
              <w:snapToGrid w:val="0"/>
              <w:rPr>
                <w:rFonts w:ascii="仿宋" w:hAnsi="仿宋" w:eastAsia="仿宋" w:cs="仿宋"/>
                <w:bCs/>
                <w:kern w:val="0"/>
                <w:szCs w:val="21"/>
              </w:rPr>
            </w:pPr>
            <w:r>
              <w:rPr>
                <w:rFonts w:hint="eastAsia" w:ascii="仿宋" w:hAnsi="仿宋" w:eastAsia="仿宋" w:cs="仿宋"/>
                <w:bCs/>
                <w:kern w:val="0"/>
                <w:szCs w:val="21"/>
              </w:rPr>
              <w:t>各种机床电气控制电路模板</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计算机及软件</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20套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10</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电工技术实训室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安全用电技术训练；</w:t>
            </w:r>
          </w:p>
          <w:p>
            <w:pPr>
              <w:widowControl/>
              <w:snapToGrid w:val="0"/>
              <w:rPr>
                <w:rFonts w:ascii="仿宋" w:hAnsi="仿宋" w:eastAsia="仿宋" w:cs="仿宋"/>
                <w:bCs/>
                <w:kern w:val="0"/>
                <w:szCs w:val="21"/>
              </w:rPr>
            </w:pPr>
            <w:r>
              <w:rPr>
                <w:rFonts w:hint="eastAsia" w:ascii="仿宋" w:hAnsi="仿宋" w:eastAsia="仿宋" w:cs="仿宋"/>
                <w:bCs/>
                <w:kern w:val="0"/>
                <w:szCs w:val="21"/>
              </w:rPr>
              <w:t>常用电工仪表的选用；电工工具的使用；</w:t>
            </w:r>
          </w:p>
          <w:p>
            <w:pPr>
              <w:widowControl/>
              <w:snapToGrid w:val="0"/>
              <w:rPr>
                <w:rFonts w:ascii="仿宋" w:hAnsi="仿宋" w:eastAsia="仿宋" w:cs="仿宋"/>
                <w:bCs/>
                <w:kern w:val="0"/>
                <w:szCs w:val="21"/>
              </w:rPr>
            </w:pPr>
            <w:r>
              <w:rPr>
                <w:rFonts w:hint="eastAsia" w:ascii="仿宋" w:hAnsi="仿宋" w:eastAsia="仿宋" w:cs="仿宋"/>
                <w:bCs/>
                <w:kern w:val="0"/>
                <w:szCs w:val="21"/>
              </w:rPr>
              <w:t>低压电气的认知；</w:t>
            </w:r>
          </w:p>
          <w:p>
            <w:pPr>
              <w:widowControl/>
              <w:snapToGrid w:val="0"/>
              <w:rPr>
                <w:rFonts w:ascii="仿宋" w:hAnsi="仿宋" w:eastAsia="仿宋" w:cs="仿宋"/>
                <w:bCs/>
                <w:kern w:val="0"/>
                <w:szCs w:val="21"/>
              </w:rPr>
            </w:pPr>
            <w:r>
              <w:rPr>
                <w:rFonts w:hint="eastAsia" w:ascii="仿宋" w:hAnsi="仿宋" w:eastAsia="仿宋" w:cs="仿宋"/>
                <w:bCs/>
                <w:kern w:val="0"/>
                <w:szCs w:val="21"/>
              </w:rPr>
              <w:t>电气控制线路的安装、调试；</w:t>
            </w:r>
          </w:p>
          <w:p>
            <w:pPr>
              <w:widowControl/>
              <w:snapToGrid w:val="0"/>
              <w:rPr>
                <w:rFonts w:ascii="仿宋" w:hAnsi="仿宋" w:eastAsia="仿宋" w:cs="仿宋"/>
                <w:bCs/>
                <w:kern w:val="0"/>
                <w:szCs w:val="21"/>
              </w:rPr>
            </w:pPr>
            <w:r>
              <w:rPr>
                <w:rFonts w:hint="eastAsia" w:ascii="仿宋" w:hAnsi="仿宋" w:eastAsia="仿宋" w:cs="仿宋"/>
                <w:bCs/>
                <w:kern w:val="0"/>
                <w:szCs w:val="21"/>
              </w:rPr>
              <w:t>电气控制系统的故障分析；</w:t>
            </w:r>
          </w:p>
          <w:p>
            <w:pPr>
              <w:widowControl/>
              <w:snapToGrid w:val="0"/>
              <w:rPr>
                <w:rFonts w:ascii="仿宋" w:hAnsi="仿宋" w:eastAsia="仿宋" w:cs="仿宋"/>
                <w:bCs/>
                <w:kern w:val="0"/>
                <w:szCs w:val="21"/>
              </w:rPr>
            </w:pPr>
            <w:r>
              <w:rPr>
                <w:rFonts w:hint="eastAsia" w:ascii="仿宋" w:hAnsi="仿宋" w:eastAsia="仿宋" w:cs="仿宋"/>
                <w:bCs/>
                <w:kern w:val="0"/>
                <w:szCs w:val="21"/>
              </w:rPr>
              <w:t>维修电工技能训练。</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触电急救模拟人</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snapToGrid w:val="0"/>
              <w:rPr>
                <w:rFonts w:ascii="仿宋" w:hAnsi="仿宋" w:eastAsia="仿宋" w:cs="仿宋"/>
                <w:bCs/>
                <w:kern w:val="0"/>
                <w:szCs w:val="21"/>
              </w:rPr>
            </w:pPr>
          </w:p>
        </w:tc>
        <w:tc>
          <w:tcPr>
            <w:tcW w:w="2402" w:type="dxa"/>
            <w:vAlign w:val="center"/>
          </w:tcPr>
          <w:p>
            <w:pPr>
              <w:snapToGrid w:val="0"/>
              <w:rPr>
                <w:rFonts w:ascii="仿宋" w:hAnsi="仿宋" w:eastAsia="仿宋" w:cs="仿宋"/>
                <w:bCs/>
                <w:kern w:val="0"/>
                <w:szCs w:val="21"/>
              </w:rPr>
            </w:pPr>
            <w:r>
              <w:rPr>
                <w:rFonts w:hint="eastAsia" w:ascii="仿宋" w:hAnsi="仿宋" w:eastAsia="仿宋" w:cs="仿宋"/>
                <w:bCs/>
                <w:kern w:val="0"/>
                <w:szCs w:val="21"/>
              </w:rPr>
              <w:t>万用表、转速表、钳形电流表、功率表、兆欧表</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压线钳、组套工具、电锤、喷灯、弯管器</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自动空气开关、断路器、继电器、接触器、主令开关等</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电工操作台、教学网孔板、低压配电柜、照明控制箱、照明灯具、管件、桥架、槽道、电缆、固定卡件</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模拟机床电气排故实训装置（铣床、磨床、镗床等）各3套</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9套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11</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电子装配工艺实训室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电子仪表的使用；</w:t>
            </w:r>
          </w:p>
          <w:p>
            <w:pPr>
              <w:widowControl/>
              <w:snapToGrid w:val="0"/>
              <w:rPr>
                <w:rFonts w:ascii="仿宋" w:hAnsi="仿宋" w:eastAsia="仿宋" w:cs="仿宋"/>
                <w:bCs/>
                <w:kern w:val="0"/>
                <w:szCs w:val="21"/>
              </w:rPr>
            </w:pPr>
            <w:r>
              <w:rPr>
                <w:rFonts w:hint="eastAsia" w:ascii="仿宋" w:hAnsi="仿宋" w:eastAsia="仿宋" w:cs="仿宋"/>
                <w:bCs/>
                <w:kern w:val="0"/>
                <w:szCs w:val="21"/>
              </w:rPr>
              <w:t>焊接技术训练；</w:t>
            </w:r>
          </w:p>
          <w:p>
            <w:pPr>
              <w:widowControl/>
              <w:snapToGrid w:val="0"/>
              <w:rPr>
                <w:rFonts w:ascii="仿宋" w:hAnsi="仿宋" w:eastAsia="仿宋" w:cs="仿宋"/>
                <w:bCs/>
                <w:kern w:val="0"/>
                <w:szCs w:val="21"/>
              </w:rPr>
            </w:pPr>
            <w:r>
              <w:rPr>
                <w:rFonts w:hint="eastAsia" w:ascii="仿宋" w:hAnsi="仿宋" w:eastAsia="仿宋" w:cs="仿宋"/>
                <w:bCs/>
                <w:kern w:val="0"/>
                <w:szCs w:val="21"/>
              </w:rPr>
              <w:t>电子产品的制作</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电子装配实训台，电烙铁、电烙架</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直流稳压电源、示波器、信号发生器等设备</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12</w:t>
            </w:r>
          </w:p>
        </w:tc>
        <w:tc>
          <w:tcPr>
            <w:tcW w:w="1333"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单片机实验（实训）室</w:t>
            </w:r>
          </w:p>
        </w:tc>
        <w:tc>
          <w:tcPr>
            <w:tcW w:w="2175" w:type="dxa"/>
            <w:vMerge w:val="restart"/>
            <w:vAlign w:val="center"/>
          </w:tcPr>
          <w:p>
            <w:pPr>
              <w:snapToGrid w:val="0"/>
              <w:rPr>
                <w:rFonts w:ascii="仿宋" w:hAnsi="仿宋" w:eastAsia="仿宋" w:cs="仿宋"/>
                <w:bCs/>
                <w:kern w:val="0"/>
                <w:szCs w:val="21"/>
              </w:rPr>
            </w:pPr>
            <w:r>
              <w:rPr>
                <w:rFonts w:hint="eastAsia" w:ascii="仿宋" w:hAnsi="仿宋" w:eastAsia="仿宋" w:cs="仿宋"/>
                <w:bCs/>
                <w:kern w:val="0"/>
                <w:szCs w:val="21"/>
              </w:rPr>
              <w:t>单片机的认知；</w:t>
            </w:r>
          </w:p>
          <w:p>
            <w:pPr>
              <w:snapToGrid w:val="0"/>
              <w:rPr>
                <w:rFonts w:ascii="仿宋" w:hAnsi="仿宋" w:eastAsia="仿宋" w:cs="仿宋"/>
                <w:bCs/>
                <w:kern w:val="0"/>
                <w:szCs w:val="21"/>
              </w:rPr>
            </w:pPr>
            <w:r>
              <w:rPr>
                <w:rFonts w:hint="eastAsia" w:ascii="仿宋" w:hAnsi="仿宋" w:eastAsia="仿宋" w:cs="仿宋"/>
                <w:bCs/>
                <w:kern w:val="0"/>
                <w:szCs w:val="21"/>
              </w:rPr>
              <w:t>单片机的编程及软件使用；</w:t>
            </w:r>
          </w:p>
          <w:p>
            <w:pPr>
              <w:snapToGrid w:val="0"/>
              <w:rPr>
                <w:rFonts w:ascii="仿宋" w:hAnsi="仿宋" w:eastAsia="仿宋" w:cs="仿宋"/>
                <w:bCs/>
                <w:kern w:val="0"/>
                <w:szCs w:val="21"/>
              </w:rPr>
            </w:pPr>
            <w:r>
              <w:rPr>
                <w:rFonts w:hint="eastAsia" w:ascii="仿宋" w:hAnsi="仿宋" w:eastAsia="仿宋" w:cs="仿宋"/>
                <w:bCs/>
                <w:kern w:val="0"/>
                <w:szCs w:val="21"/>
              </w:rPr>
              <w:t>单片机控制系统的装调技术训练</w:t>
            </w:r>
          </w:p>
        </w:tc>
        <w:tc>
          <w:tcPr>
            <w:tcW w:w="2402" w:type="dxa"/>
            <w:vAlign w:val="center"/>
          </w:tcPr>
          <w:p>
            <w:pPr>
              <w:snapToGrid w:val="0"/>
              <w:rPr>
                <w:rFonts w:ascii="仿宋" w:hAnsi="仿宋" w:eastAsia="仿宋" w:cs="仿宋"/>
                <w:bCs/>
                <w:kern w:val="0"/>
                <w:szCs w:val="21"/>
              </w:rPr>
            </w:pPr>
            <w:r>
              <w:rPr>
                <w:rFonts w:hint="eastAsia" w:ascii="仿宋" w:hAnsi="仿宋" w:eastAsia="仿宋" w:cs="仿宋"/>
                <w:bCs/>
                <w:kern w:val="0"/>
                <w:szCs w:val="21"/>
              </w:rPr>
              <w:t>单片机综合实验（实训）装置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vAlign w:val="center"/>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计算机及相关软件</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13</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自动生产线安装与调试综合实训室</w:t>
            </w:r>
          </w:p>
        </w:tc>
        <w:tc>
          <w:tcPr>
            <w:tcW w:w="2175" w:type="dxa"/>
            <w:vMerge w:val="restart"/>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自动生产线的安装、检测、调试、运行、维护和维修等综合技术训练</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自动生产线安装与调试综合实训装置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8套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tcPr>
          <w:p>
            <w:pPr>
              <w:widowControl/>
              <w:snapToGrid w:val="0"/>
              <w:rPr>
                <w:rFonts w:ascii="仿宋" w:hAnsi="仿宋" w:eastAsia="仿宋" w:cs="仿宋"/>
                <w:bCs/>
                <w:kern w:val="0"/>
                <w:szCs w:val="21"/>
              </w:rPr>
            </w:pP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计算机及相关软件</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8套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536" w:type="dxa"/>
            <w:vMerge w:val="restart"/>
            <w:vAlign w:val="center"/>
          </w:tcPr>
          <w:p>
            <w:pPr>
              <w:snapToGrid w:val="0"/>
              <w:jc w:val="center"/>
              <w:rPr>
                <w:rFonts w:ascii="仿宋" w:hAnsi="仿宋" w:eastAsia="仿宋" w:cs="仿宋"/>
                <w:bCs/>
                <w:kern w:val="0"/>
                <w:szCs w:val="21"/>
              </w:rPr>
            </w:pPr>
            <w:r>
              <w:rPr>
                <w:rFonts w:hint="eastAsia" w:ascii="仿宋" w:hAnsi="仿宋" w:eastAsia="仿宋" w:cs="仿宋"/>
                <w:bCs/>
                <w:kern w:val="0"/>
                <w:szCs w:val="21"/>
              </w:rPr>
              <w:t>14</w:t>
            </w:r>
          </w:p>
        </w:tc>
        <w:tc>
          <w:tcPr>
            <w:tcW w:w="1333" w:type="dxa"/>
            <w:vMerge w:val="restart"/>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工业网络与组态技术实训室</w:t>
            </w:r>
          </w:p>
        </w:tc>
        <w:tc>
          <w:tcPr>
            <w:tcW w:w="2175" w:type="dxa"/>
            <w:vMerge w:val="restart"/>
          </w:tcPr>
          <w:p>
            <w:pPr>
              <w:widowControl/>
              <w:snapToGrid w:val="0"/>
              <w:rPr>
                <w:rFonts w:ascii="仿宋" w:hAnsi="仿宋" w:eastAsia="仿宋" w:cs="仿宋"/>
                <w:bCs/>
                <w:kern w:val="0"/>
                <w:szCs w:val="21"/>
              </w:rPr>
            </w:pPr>
            <w:r>
              <w:rPr>
                <w:rFonts w:hint="eastAsia" w:ascii="仿宋" w:hAnsi="仿宋" w:eastAsia="仿宋" w:cs="仿宋"/>
                <w:bCs/>
                <w:kern w:val="0"/>
                <w:szCs w:val="21"/>
              </w:rPr>
              <w:t>工业网络与组态技术的整体认知；</w:t>
            </w:r>
          </w:p>
          <w:p>
            <w:pPr>
              <w:widowControl/>
              <w:snapToGrid w:val="0"/>
              <w:rPr>
                <w:rFonts w:ascii="仿宋" w:hAnsi="仿宋" w:eastAsia="仿宋" w:cs="仿宋"/>
                <w:bCs/>
                <w:kern w:val="0"/>
                <w:szCs w:val="21"/>
              </w:rPr>
            </w:pPr>
            <w:r>
              <w:rPr>
                <w:rFonts w:hint="eastAsia" w:ascii="仿宋" w:hAnsi="仿宋" w:eastAsia="仿宋" w:cs="仿宋"/>
                <w:bCs/>
                <w:kern w:val="0"/>
                <w:szCs w:val="21"/>
              </w:rPr>
              <w:t>触摸屏和组态控制终端配置与应用；</w:t>
            </w:r>
          </w:p>
          <w:p>
            <w:pPr>
              <w:widowControl/>
              <w:snapToGrid w:val="0"/>
              <w:rPr>
                <w:rFonts w:ascii="仿宋" w:hAnsi="仿宋" w:eastAsia="仿宋" w:cs="仿宋"/>
                <w:bCs/>
                <w:kern w:val="0"/>
                <w:szCs w:val="21"/>
              </w:rPr>
            </w:pPr>
            <w:r>
              <w:rPr>
                <w:rFonts w:hint="eastAsia" w:ascii="仿宋" w:hAnsi="仿宋" w:eastAsia="仿宋" w:cs="仿宋"/>
                <w:bCs/>
                <w:kern w:val="0"/>
                <w:szCs w:val="21"/>
              </w:rPr>
              <w:t>系统组态通信链路调试。</w:t>
            </w:r>
          </w:p>
        </w:tc>
        <w:tc>
          <w:tcPr>
            <w:tcW w:w="2402" w:type="dxa"/>
            <w:vAlign w:val="center"/>
          </w:tcPr>
          <w:p>
            <w:pPr>
              <w:widowControl/>
              <w:snapToGrid w:val="0"/>
              <w:rPr>
                <w:rFonts w:ascii="仿宋" w:hAnsi="仿宋" w:eastAsia="仿宋" w:cs="仿宋"/>
                <w:bCs/>
                <w:kern w:val="0"/>
                <w:szCs w:val="21"/>
              </w:rPr>
            </w:pPr>
            <w:r>
              <w:rPr>
                <w:rFonts w:hint="eastAsia" w:ascii="仿宋" w:hAnsi="仿宋" w:eastAsia="仿宋" w:cs="仿宋"/>
                <w:bCs/>
                <w:kern w:val="0"/>
                <w:szCs w:val="21"/>
              </w:rPr>
              <w:t>工业网络与组态实训装置</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536" w:type="dxa"/>
            <w:vMerge w:val="continue"/>
            <w:vAlign w:val="center"/>
          </w:tcPr>
          <w:p>
            <w:pPr>
              <w:snapToGrid w:val="0"/>
              <w:jc w:val="center"/>
              <w:rPr>
                <w:rFonts w:ascii="仿宋" w:hAnsi="仿宋" w:eastAsia="仿宋" w:cs="仿宋"/>
                <w:bCs/>
                <w:kern w:val="0"/>
                <w:szCs w:val="21"/>
              </w:rPr>
            </w:pPr>
          </w:p>
        </w:tc>
        <w:tc>
          <w:tcPr>
            <w:tcW w:w="1333" w:type="dxa"/>
            <w:vMerge w:val="continue"/>
            <w:vAlign w:val="center"/>
          </w:tcPr>
          <w:p>
            <w:pPr>
              <w:widowControl/>
              <w:snapToGrid w:val="0"/>
              <w:jc w:val="center"/>
              <w:rPr>
                <w:rFonts w:ascii="仿宋" w:hAnsi="仿宋" w:eastAsia="仿宋" w:cs="仿宋"/>
                <w:bCs/>
                <w:kern w:val="0"/>
                <w:szCs w:val="21"/>
              </w:rPr>
            </w:pPr>
          </w:p>
        </w:tc>
        <w:tc>
          <w:tcPr>
            <w:tcW w:w="2175" w:type="dxa"/>
            <w:vMerge w:val="continue"/>
          </w:tcPr>
          <w:p>
            <w:pPr>
              <w:widowControl/>
              <w:snapToGrid w:val="0"/>
              <w:rPr>
                <w:rFonts w:ascii="仿宋" w:hAnsi="仿宋" w:eastAsia="仿宋" w:cs="仿宋"/>
                <w:bCs/>
                <w:kern w:val="0"/>
                <w:szCs w:val="21"/>
              </w:rPr>
            </w:pPr>
          </w:p>
        </w:tc>
        <w:tc>
          <w:tcPr>
            <w:tcW w:w="2402" w:type="dxa"/>
            <w:vAlign w:val="center"/>
          </w:tcPr>
          <w:p>
            <w:pPr>
              <w:snapToGrid w:val="0"/>
              <w:rPr>
                <w:rFonts w:ascii="仿宋" w:hAnsi="仿宋" w:eastAsia="仿宋" w:cs="仿宋"/>
                <w:bCs/>
                <w:kern w:val="0"/>
                <w:szCs w:val="21"/>
              </w:rPr>
            </w:pPr>
            <w:r>
              <w:rPr>
                <w:rFonts w:hint="eastAsia" w:ascii="仿宋" w:hAnsi="仿宋" w:eastAsia="仿宋" w:cs="仿宋"/>
                <w:bCs/>
                <w:kern w:val="0"/>
                <w:szCs w:val="21"/>
              </w:rPr>
              <w:t>计算机及相关软件</w:t>
            </w:r>
          </w:p>
        </w:tc>
        <w:tc>
          <w:tcPr>
            <w:tcW w:w="2302" w:type="dxa"/>
            <w:vAlign w:val="center"/>
          </w:tcPr>
          <w:p>
            <w:pPr>
              <w:widowControl/>
              <w:snapToGrid w:val="0"/>
              <w:jc w:val="center"/>
              <w:rPr>
                <w:rFonts w:ascii="仿宋" w:hAnsi="仿宋" w:eastAsia="仿宋" w:cs="仿宋"/>
                <w:bCs/>
                <w:kern w:val="0"/>
                <w:szCs w:val="21"/>
              </w:rPr>
            </w:pPr>
            <w:r>
              <w:rPr>
                <w:rFonts w:hint="eastAsia" w:ascii="仿宋" w:hAnsi="仿宋" w:eastAsia="仿宋" w:cs="仿宋"/>
                <w:bCs/>
                <w:kern w:val="0"/>
                <w:szCs w:val="21"/>
              </w:rPr>
              <w:t>10套</w:t>
            </w:r>
          </w:p>
        </w:tc>
      </w:tr>
    </w:tbl>
    <w:p>
      <w:pPr>
        <w:pStyle w:val="20"/>
        <w:snapToGrid w:val="0"/>
        <w:spacing w:before="120" w:beforeLines="50" w:line="380" w:lineRule="exact"/>
        <w:ind w:firstLine="422" w:firstLineChars="200"/>
        <w:rPr>
          <w:rFonts w:ascii="仿宋" w:hAnsi="仿宋" w:eastAsia="仿宋" w:cs="仿宋"/>
          <w:b/>
          <w:bCs/>
          <w:color w:val="000000" w:themeColor="text1"/>
          <w:szCs w:val="21"/>
        </w:rPr>
      </w:pPr>
      <w:bookmarkStart w:id="1" w:name="_Hlk25329369"/>
      <w:r>
        <w:rPr>
          <w:rFonts w:hint="eastAsia" w:ascii="仿宋" w:hAnsi="仿宋" w:eastAsia="仿宋" w:cs="仿宋"/>
          <w:b/>
          <w:bCs/>
          <w:color w:val="000000" w:themeColor="text1"/>
          <w:szCs w:val="21"/>
        </w:rPr>
        <w:t>3.校外实习基地基本要求</w:t>
      </w:r>
    </w:p>
    <w:p>
      <w:pPr>
        <w:pStyle w:val="20"/>
        <w:snapToGrid w:val="0"/>
        <w:spacing w:line="38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szCs w:val="21"/>
        </w:rPr>
        <w:t>具有稳定的校外实训基地。</w:t>
      </w:r>
      <w:r>
        <w:rPr>
          <w:rFonts w:hint="eastAsia" w:ascii="仿宋" w:hAnsi="仿宋" w:eastAsia="仿宋" w:cs="仿宋"/>
          <w:color w:val="FF0000"/>
          <w:szCs w:val="21"/>
        </w:rPr>
        <w:t>能提供</w:t>
      </w:r>
      <w:r>
        <w:rPr>
          <w:rFonts w:hint="eastAsia" w:ascii="仿宋" w:hAnsi="仿宋" w:eastAsia="仿宋" w:cs="仿宋"/>
          <w:bCs/>
          <w:color w:val="FF0000"/>
          <w:szCs w:val="21"/>
        </w:rPr>
        <w:t>电气设备及自动控制系统生产、安装、调试与维护、售后服务与技术支持等</w:t>
      </w:r>
      <w:r>
        <w:rPr>
          <w:rFonts w:hint="eastAsia" w:ascii="仿宋" w:hAnsi="仿宋" w:eastAsia="仿宋" w:cs="仿宋"/>
          <w:color w:val="FF0000"/>
          <w:szCs w:val="21"/>
        </w:rPr>
        <w:t>相关实习岗位；</w:t>
      </w:r>
      <w:r>
        <w:rPr>
          <w:rFonts w:hint="eastAsia" w:ascii="仿宋" w:hAnsi="仿宋" w:eastAsia="仿宋" w:cs="仿宋"/>
          <w:color w:val="000000" w:themeColor="text1"/>
          <w:szCs w:val="21"/>
        </w:rPr>
        <w:t>能涵盖当前相关产业发展的主流技术，可接纳一定规模的学生实习；</w:t>
      </w:r>
      <w:bookmarkEnd w:id="1"/>
      <w:r>
        <w:rPr>
          <w:rFonts w:hint="eastAsia" w:ascii="仿宋" w:hAnsi="仿宋" w:eastAsia="仿宋" w:cs="仿宋"/>
          <w:color w:val="000000" w:themeColor="text1"/>
        </w:rPr>
        <w:t>能够配备相应数量的指导教师对学生实习进行指导和管理；有保证实习生日常工作、学习、生活的规章制度，有安全、保险保障。</w:t>
      </w:r>
    </w:p>
    <w:p>
      <w:pPr>
        <w:widowControl/>
        <w:spacing w:line="38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4.支持信息化教学基本要求</w:t>
      </w:r>
    </w:p>
    <w:p>
      <w:pPr>
        <w:widowControl/>
        <w:spacing w:line="38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具有利用数字化教学资源库、文献资料、常见问题解答等信息化条件，引导鼓励教师开发并利用信息化教学资源、教学平台，创新教学方法，提升教学效果。</w:t>
      </w:r>
    </w:p>
    <w:p>
      <w:pPr>
        <w:pStyle w:val="20"/>
        <w:snapToGrid w:val="0"/>
        <w:spacing w:line="38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（三）教学资源</w:t>
      </w:r>
    </w:p>
    <w:p>
      <w:pPr>
        <w:widowControl/>
        <w:spacing w:line="380" w:lineRule="exact"/>
        <w:ind w:firstLine="420" w:firstLineChars="200"/>
        <w:rPr>
          <w:rFonts w:ascii="仿宋" w:hAnsi="仿宋" w:eastAsia="仿宋" w:cs="仿宋"/>
          <w:color w:val="000000" w:themeColor="text1"/>
        </w:rPr>
      </w:pPr>
      <w:bookmarkStart w:id="2" w:name="_Hlk25329805"/>
      <w:r>
        <w:rPr>
          <w:rFonts w:hint="eastAsia" w:ascii="仿宋" w:hAnsi="仿宋" w:eastAsia="仿宋" w:cs="仿宋"/>
          <w:color w:val="000000" w:themeColor="text1"/>
        </w:rPr>
        <w:t>教学资源主要包括能够满足学生学习、教师教学和科研等需要的教材、图书资料以及数字资源等。</w:t>
      </w:r>
    </w:p>
    <w:p>
      <w:pPr>
        <w:widowControl/>
        <w:spacing w:line="38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1.教材选用基本要求</w:t>
      </w:r>
    </w:p>
    <w:p>
      <w:pPr>
        <w:pStyle w:val="20"/>
        <w:snapToGrid w:val="0"/>
        <w:spacing w:line="38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健全教材选用制度，本专业在</w:t>
      </w:r>
      <w:r>
        <w:rPr>
          <w:rFonts w:ascii="仿宋" w:hAnsi="仿宋" w:eastAsia="仿宋" w:cs="仿宋"/>
          <w:color w:val="000000" w:themeColor="text1"/>
          <w:szCs w:val="21"/>
        </w:rPr>
        <w:t>教学实施中</w:t>
      </w:r>
      <w:r>
        <w:rPr>
          <w:rFonts w:hint="eastAsia" w:ascii="仿宋" w:hAnsi="仿宋" w:eastAsia="仿宋" w:cs="仿宋"/>
          <w:color w:val="000000" w:themeColor="text1"/>
          <w:szCs w:val="21"/>
        </w:rPr>
        <w:t>优先选用</w:t>
      </w:r>
      <w:r>
        <w:rPr>
          <w:rFonts w:ascii="仿宋" w:hAnsi="仿宋" w:eastAsia="仿宋" w:cs="仿宋"/>
          <w:color w:val="000000" w:themeColor="text1"/>
          <w:szCs w:val="21"/>
        </w:rPr>
        <w:t>选择国家规划教材，</w:t>
      </w:r>
      <w:r>
        <w:rPr>
          <w:rFonts w:hint="eastAsia" w:ascii="仿宋" w:hAnsi="仿宋" w:eastAsia="仿宋" w:cs="仿宋"/>
          <w:color w:val="000000" w:themeColor="text1"/>
          <w:szCs w:val="21"/>
        </w:rPr>
        <w:t>学院院本教材，优先选用</w:t>
      </w:r>
      <w:r>
        <w:rPr>
          <w:rFonts w:ascii="仿宋" w:hAnsi="仿宋" w:eastAsia="仿宋" w:cs="仿宋"/>
          <w:color w:val="000000" w:themeColor="text1"/>
          <w:szCs w:val="21"/>
        </w:rPr>
        <w:t>校企合作编写和开发的</w:t>
      </w:r>
      <w:r>
        <w:rPr>
          <w:rFonts w:hint="eastAsia" w:ascii="仿宋" w:hAnsi="仿宋" w:eastAsia="仿宋" w:cs="仿宋"/>
          <w:color w:val="000000" w:themeColor="text1"/>
          <w:szCs w:val="21"/>
        </w:rPr>
        <w:t>，</w:t>
      </w:r>
      <w:r>
        <w:rPr>
          <w:rFonts w:ascii="仿宋" w:hAnsi="仿宋" w:eastAsia="仿宋" w:cs="仿宋"/>
          <w:color w:val="000000" w:themeColor="text1"/>
          <w:szCs w:val="21"/>
        </w:rPr>
        <w:t>符合生产实际和行业最新趋势</w:t>
      </w:r>
      <w:r>
        <w:rPr>
          <w:rFonts w:hint="eastAsia" w:ascii="仿宋" w:hAnsi="仿宋" w:eastAsia="仿宋" w:cs="仿宋"/>
          <w:color w:val="000000" w:themeColor="text1"/>
          <w:szCs w:val="21"/>
        </w:rPr>
        <w:t>，</w:t>
      </w:r>
      <w:r>
        <w:rPr>
          <w:rFonts w:ascii="仿宋" w:hAnsi="仿宋" w:eastAsia="仿宋" w:cs="仿宋"/>
          <w:color w:val="000000" w:themeColor="text1"/>
          <w:szCs w:val="21"/>
        </w:rPr>
        <w:t>具有较高“</w:t>
      </w:r>
      <w:r>
        <w:rPr>
          <w:rFonts w:hint="eastAsia" w:ascii="仿宋" w:hAnsi="仿宋" w:eastAsia="仿宋" w:cs="仿宋"/>
          <w:color w:val="000000" w:themeColor="text1"/>
          <w:szCs w:val="21"/>
        </w:rPr>
        <w:t>技术</w:t>
      </w:r>
      <w:r>
        <w:rPr>
          <w:rFonts w:ascii="仿宋" w:hAnsi="仿宋" w:eastAsia="仿宋" w:cs="仿宋"/>
          <w:color w:val="000000" w:themeColor="text1"/>
          <w:szCs w:val="21"/>
        </w:rPr>
        <w:t>跟随度”</w:t>
      </w:r>
      <w:r>
        <w:rPr>
          <w:rFonts w:hint="eastAsia" w:ascii="仿宋" w:hAnsi="仿宋" w:eastAsia="仿宋" w:cs="仿宋"/>
          <w:color w:val="000000" w:themeColor="text1"/>
          <w:szCs w:val="21"/>
        </w:rPr>
        <w:t>，</w:t>
      </w:r>
      <w:r>
        <w:rPr>
          <w:rFonts w:ascii="仿宋" w:hAnsi="仿宋" w:eastAsia="仿宋" w:cs="仿宋"/>
          <w:color w:val="000000" w:themeColor="text1"/>
          <w:szCs w:val="21"/>
        </w:rPr>
        <w:t>能够反映本专业最新知识以及新工艺、新规范和新标准的</w:t>
      </w:r>
      <w:r>
        <w:rPr>
          <w:rFonts w:hint="eastAsia" w:ascii="仿宋" w:hAnsi="仿宋" w:eastAsia="仿宋" w:cs="仿宋"/>
          <w:color w:val="000000" w:themeColor="text1"/>
          <w:szCs w:val="21"/>
        </w:rPr>
        <w:t>高质量教材。</w:t>
      </w:r>
    </w:p>
    <w:p>
      <w:pPr>
        <w:pStyle w:val="20"/>
        <w:snapToGrid w:val="0"/>
        <w:spacing w:line="360" w:lineRule="exact"/>
        <w:ind w:firstLine="420" w:firstLineChars="200"/>
        <w:rPr>
          <w:rFonts w:ascii="仿宋" w:hAnsi="仿宋" w:eastAsia="仿宋" w:cs="仿宋"/>
          <w:color w:val="000000" w:themeColor="text1"/>
          <w:szCs w:val="21"/>
        </w:rPr>
      </w:pPr>
    </w:p>
    <w:p>
      <w:pPr>
        <w:widowControl/>
        <w:spacing w:line="37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2.图书文献配备基本要求</w:t>
      </w:r>
    </w:p>
    <w:p>
      <w:pPr>
        <w:widowControl/>
        <w:spacing w:line="37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图书文献配备能满足人才培养、专业建设、教科研等工作的需要，方便师生查询、借阅。专业类图书文献包括：有关电气自动化技术专业理论、技术、方法、思维以及实务操作类图书。所选图书文献文字表述要求通俗易懂、简洁明了、图表丰富、适合五年制高职学生学习需求。</w:t>
      </w:r>
    </w:p>
    <w:p>
      <w:pPr>
        <w:widowControl/>
        <w:spacing w:line="37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3.数字教学资源配备基本要求</w:t>
      </w:r>
    </w:p>
    <w:p>
      <w:pPr>
        <w:pStyle w:val="20"/>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针对教学的需要和难点，</w:t>
      </w:r>
      <w:r>
        <w:rPr>
          <w:rFonts w:ascii="仿宋" w:hAnsi="仿宋" w:eastAsia="仿宋" w:cs="仿宋"/>
          <w:color w:val="000000" w:themeColor="text1"/>
          <w:szCs w:val="21"/>
        </w:rPr>
        <w:t>加快建设智能化教学支持环境，建设能够满足多样化需求的</w:t>
      </w:r>
      <w:r>
        <w:rPr>
          <w:rFonts w:hint="eastAsia" w:ascii="仿宋" w:hAnsi="仿宋" w:eastAsia="仿宋" w:cs="仿宋"/>
          <w:color w:val="000000" w:themeColor="text1"/>
          <w:szCs w:val="21"/>
        </w:rPr>
        <w:t>教学</w:t>
      </w:r>
      <w:r>
        <w:rPr>
          <w:rFonts w:ascii="仿宋" w:hAnsi="仿宋" w:eastAsia="仿宋" w:cs="仿宋"/>
          <w:color w:val="000000" w:themeColor="text1"/>
          <w:szCs w:val="21"/>
        </w:rPr>
        <w:t>资源</w:t>
      </w:r>
      <w:r>
        <w:rPr>
          <w:rFonts w:hint="eastAsia" w:ascii="仿宋" w:hAnsi="仿宋" w:eastAsia="仿宋" w:cs="仿宋"/>
          <w:color w:val="000000" w:themeColor="text1"/>
          <w:szCs w:val="21"/>
        </w:rPr>
        <w:t>，开发相应的影像资料、多媒体课件、网络资源、仿真软件、模拟校外企业工程实施场所等，发挥学校当地环境优势或者特色，逐步实现资源共享，</w:t>
      </w:r>
      <w:r>
        <w:rPr>
          <w:rFonts w:ascii="仿宋" w:hAnsi="仿宋" w:eastAsia="仿宋" w:cs="仿宋"/>
          <w:color w:val="000000" w:themeColor="text1"/>
          <w:szCs w:val="21"/>
        </w:rPr>
        <w:t>创新服务供给模式，服务学生终身学习。</w:t>
      </w:r>
    </w:p>
    <w:bookmarkEnd w:id="2"/>
    <w:p>
      <w:pPr>
        <w:snapToGrid w:val="0"/>
        <w:spacing w:line="370" w:lineRule="exact"/>
        <w:ind w:firstLine="482"/>
        <w:rPr>
          <w:rFonts w:ascii="仿宋" w:hAnsi="仿宋" w:eastAsia="仿宋" w:cs="仿宋"/>
          <w:b/>
          <w:bCs/>
          <w:color w:val="000000" w:themeColor="text1"/>
          <w:szCs w:val="21"/>
        </w:rPr>
      </w:pPr>
      <w:r>
        <w:rPr>
          <w:rFonts w:hint="eastAsia" w:ascii="仿宋" w:hAnsi="仿宋" w:eastAsia="仿宋" w:cs="仿宋"/>
          <w:b/>
          <w:bCs/>
          <w:color w:val="000000" w:themeColor="text1"/>
          <w:szCs w:val="21"/>
        </w:rPr>
        <w:t>（四）教学方法</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1.普及推广项目教学、案例教学、情境教学、模块化教学等教学方式，广泛运用启发式、探究式、讨论式、参与式等教学方法，推广翻转课堂、混合式教学、理实一体教学等新型教学模式，推动课堂教学改革。加强课堂教学管理，规范教学秩序，打造优质课堂。</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2.全面提升教师信息技术应用能力，推动大数据、人工智能、虚拟现实等现代信息技术在教育教学中的深入应用。探索构建以“全时空、全要素、全功能、迭代升级”为主要特征的智慧教学模式，积极推进智慧教育与智慧学习。</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3.教学过程中，渗透企业文化、企业精神，加强安全生产和产品质量意识教育，培养学生的职业素质与职业道德。</w:t>
      </w:r>
    </w:p>
    <w:p>
      <w:pPr>
        <w:snapToGrid w:val="0"/>
        <w:spacing w:line="370" w:lineRule="exact"/>
        <w:ind w:firstLine="482"/>
        <w:rPr>
          <w:rFonts w:ascii="仿宋" w:hAnsi="仿宋" w:eastAsia="仿宋" w:cs="仿宋"/>
          <w:b/>
          <w:bCs/>
          <w:color w:val="000000" w:themeColor="text1"/>
          <w:szCs w:val="21"/>
        </w:rPr>
      </w:pPr>
      <w:r>
        <w:rPr>
          <w:rFonts w:hint="eastAsia" w:ascii="仿宋" w:hAnsi="仿宋" w:eastAsia="仿宋" w:cs="仿宋"/>
          <w:b/>
          <w:bCs/>
          <w:color w:val="000000" w:themeColor="text1"/>
          <w:szCs w:val="21"/>
        </w:rPr>
        <w:t>（五）学习评价</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1.严格落实培养目标和培养规格要求，加大过程考核、实践技能考核成绩在课程总成绩中的比重，构建更加科学的学业评价体系。深入推进“教考分离”改革，强化考试纪律建设，严格考试过程管理，深入开展诚信教育，推动形成公平公正、诚实守信的考试风气。</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2.严格成绩管理制度，规范成绩登记、修改、提交、锁定、出具工作。完善学生学习过程监测、评价与反馈机制，引导学生自我管理、主动学习，提高学习效率。</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3.关注评价的多元性，积极引入行业、企业生产过程中的考核、管理办法，体现评价特色性。评价建议自我评价、小组评价和教师（或企业专家）评价相结合，建议按学习能力、知识点掌握、作业完成情况完成自我评价；按安全规范、团队协作、知识掌握完成小组评价；按学习态度、课堂表现、知识点掌握情况等完成教师（或企业专家）评价。</w:t>
      </w:r>
    </w:p>
    <w:p>
      <w:pPr>
        <w:snapToGrid w:val="0"/>
        <w:spacing w:line="370" w:lineRule="exact"/>
        <w:ind w:firstLine="482"/>
        <w:rPr>
          <w:rFonts w:ascii="仿宋" w:hAnsi="仿宋" w:eastAsia="仿宋" w:cs="仿宋"/>
          <w:b/>
          <w:bCs/>
          <w:color w:val="000000" w:themeColor="text1"/>
          <w:szCs w:val="21"/>
        </w:rPr>
      </w:pPr>
      <w:r>
        <w:rPr>
          <w:rFonts w:hint="eastAsia" w:ascii="仿宋" w:hAnsi="仿宋" w:eastAsia="仿宋" w:cs="仿宋"/>
          <w:b/>
          <w:bCs/>
          <w:color w:val="000000" w:themeColor="text1"/>
          <w:szCs w:val="21"/>
        </w:rPr>
        <w:t>（六）质量管理</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2.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3.建立毕业生跟踪反馈机制及社会评价机制，并对生源情况、在校生学业水平、毕业生就业情况等进行分析，定期评价人才培养质量和培养目标达成情况。</w:t>
      </w:r>
    </w:p>
    <w:p>
      <w:pPr>
        <w:snapToGrid w:val="0"/>
        <w:spacing w:line="370" w:lineRule="exact"/>
        <w:ind w:firstLine="420" w:firstLineChars="200"/>
        <w:rPr>
          <w:rFonts w:ascii="仿宋" w:hAnsi="仿宋" w:eastAsia="仿宋" w:cs="仿宋"/>
          <w:color w:val="000000" w:themeColor="text1"/>
          <w:szCs w:val="21"/>
        </w:rPr>
      </w:pPr>
      <w:r>
        <w:rPr>
          <w:rFonts w:hint="eastAsia" w:ascii="仿宋" w:hAnsi="仿宋" w:eastAsia="仿宋" w:cs="仿宋"/>
          <w:color w:val="000000" w:themeColor="text1"/>
          <w:szCs w:val="21"/>
        </w:rPr>
        <w:t>4.</w:t>
      </w:r>
      <w:r>
        <w:rPr>
          <w:rFonts w:hint="eastAsia" w:ascii="仿宋" w:hAnsi="仿宋" w:eastAsia="仿宋" w:cs="仿宋"/>
          <w:color w:val="000000" w:themeColor="text1"/>
        </w:rPr>
        <w:t>加强专业教研活动，</w:t>
      </w:r>
      <w:r>
        <w:rPr>
          <w:rFonts w:hint="eastAsia" w:ascii="仿宋" w:hAnsi="仿宋" w:eastAsia="仿宋" w:cs="仿宋"/>
          <w:color w:val="000000" w:themeColor="text1"/>
          <w:szCs w:val="21"/>
        </w:rPr>
        <w:t>充分利用评价分析结果有效改进专业教学，持续提高人才培养质量。</w:t>
      </w:r>
    </w:p>
    <w:p>
      <w:pPr>
        <w:widowControl/>
        <w:spacing w:line="360" w:lineRule="exact"/>
        <w:ind w:firstLine="420" w:firstLineChars="200"/>
        <w:rPr>
          <w:rFonts w:ascii="仿宋" w:hAnsi="仿宋" w:eastAsia="仿宋" w:cs="仿宋"/>
        </w:rPr>
      </w:pPr>
      <w:r>
        <w:rPr>
          <w:rFonts w:hint="eastAsia" w:ascii="仿宋" w:hAnsi="仿宋" w:eastAsia="仿宋" w:cs="仿宋"/>
        </w:rPr>
        <w:t>5</w:t>
      </w:r>
      <w:r>
        <w:rPr>
          <w:rFonts w:ascii="仿宋" w:hAnsi="仿宋" w:eastAsia="仿宋" w:cs="仿宋"/>
        </w:rPr>
        <w:t>.</w:t>
      </w:r>
      <w:r>
        <w:rPr>
          <w:rFonts w:hint="eastAsia" w:ascii="仿宋" w:hAnsi="仿宋" w:eastAsia="仿宋" w:cs="仿宋"/>
        </w:rPr>
        <w:t>建立人才培养方案实施的监管体系，加强对人才培养方案实施情况的检查视导和必要的质量监测。</w:t>
      </w:r>
    </w:p>
    <w:p>
      <w:pPr>
        <w:snapToGrid w:val="0"/>
        <w:spacing w:before="120" w:beforeLines="50" w:line="36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九、毕业要求</w:t>
      </w:r>
    </w:p>
    <w:p>
      <w:pPr>
        <w:snapToGrid w:val="0"/>
        <w:spacing w:line="36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学生学习期满，经考核、评价，具备下列要求的，予以毕业：</w:t>
      </w:r>
    </w:p>
    <w:p>
      <w:pPr>
        <w:snapToGrid w:val="0"/>
        <w:spacing w:line="36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1.在校期间思想政治操行考核合格；</w:t>
      </w:r>
    </w:p>
    <w:p>
      <w:pPr>
        <w:snapToGrid w:val="0"/>
        <w:spacing w:line="36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2.完成学校实施性方案所制定的各教学环节活动，各门课程成绩考核合格；</w:t>
      </w:r>
    </w:p>
    <w:p>
      <w:pPr>
        <w:snapToGrid w:val="0"/>
        <w:spacing w:line="36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3.取得学校实施性方案所规定的通用能力证书、职业资格证书或相对应的基本学分；</w:t>
      </w:r>
    </w:p>
    <w:p>
      <w:pPr>
        <w:snapToGrid w:val="0"/>
        <w:spacing w:line="36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4.修满学校实施性方案所规定的学分要求。</w:t>
      </w:r>
    </w:p>
    <w:p>
      <w:pPr>
        <w:snapToGrid w:val="0"/>
        <w:spacing w:before="120" w:beforeLines="50" w:line="36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十、其他说明</w:t>
      </w:r>
    </w:p>
    <w:p>
      <w:pPr>
        <w:snapToGrid w:val="0"/>
        <w:spacing w:line="360" w:lineRule="exact"/>
        <w:ind w:firstLine="422" w:firstLineChars="200"/>
        <w:rPr>
          <w:rFonts w:ascii="仿宋" w:hAnsi="仿宋" w:eastAsia="仿宋" w:cs="仿宋"/>
          <w:b/>
          <w:bCs/>
          <w:color w:val="000000" w:themeColor="text1"/>
        </w:rPr>
      </w:pPr>
      <w:r>
        <w:rPr>
          <w:rFonts w:hint="eastAsia" w:ascii="仿宋" w:hAnsi="仿宋" w:eastAsia="仿宋" w:cs="仿宋"/>
          <w:b/>
          <w:bCs/>
          <w:color w:val="000000" w:themeColor="text1"/>
        </w:rPr>
        <w:t>（一）编制依据</w:t>
      </w:r>
    </w:p>
    <w:p>
      <w:pPr>
        <w:widowControl/>
        <w:spacing w:line="360" w:lineRule="exact"/>
        <w:ind w:firstLine="420" w:firstLineChars="200"/>
        <w:jc w:val="left"/>
        <w:rPr>
          <w:rFonts w:ascii="仿宋" w:hAnsi="仿宋" w:eastAsia="仿宋" w:cs="仿宋"/>
          <w:color w:val="000000" w:themeColor="text1"/>
        </w:rPr>
      </w:pPr>
      <w:r>
        <w:rPr>
          <w:rFonts w:hint="eastAsia" w:ascii="仿宋" w:hAnsi="仿宋" w:eastAsia="仿宋" w:cs="仿宋"/>
          <w:color w:val="000000" w:themeColor="text1"/>
        </w:rPr>
        <w:t>1.《国家职业教育改革实施方案的通知》（国发〔2019〕4号）；</w:t>
      </w:r>
    </w:p>
    <w:p>
      <w:pPr>
        <w:widowControl/>
        <w:spacing w:line="360" w:lineRule="exact"/>
        <w:ind w:firstLine="420" w:firstLineChars="200"/>
        <w:jc w:val="left"/>
        <w:rPr>
          <w:rFonts w:ascii="仿宋" w:hAnsi="仿宋" w:eastAsia="仿宋" w:cs="仿宋"/>
          <w:color w:val="000000" w:themeColor="text1"/>
        </w:rPr>
      </w:pPr>
      <w:r>
        <w:rPr>
          <w:rFonts w:hint="eastAsia" w:ascii="仿宋" w:hAnsi="仿宋" w:eastAsia="仿宋" w:cs="仿宋"/>
          <w:color w:val="000000" w:themeColor="text1"/>
        </w:rPr>
        <w:t>2.《教育部关于职业院校专业人才培养方案制定与实施工作的指导意见》（教职成〔2019〕13号）；</w:t>
      </w:r>
    </w:p>
    <w:p>
      <w:pPr>
        <w:widowControl/>
        <w:spacing w:line="360" w:lineRule="exact"/>
        <w:ind w:firstLine="420" w:firstLineChars="200"/>
        <w:jc w:val="left"/>
        <w:rPr>
          <w:rFonts w:ascii="仿宋" w:hAnsi="仿宋" w:eastAsia="仿宋" w:cs="仿宋"/>
          <w:color w:val="000000" w:themeColor="text1"/>
        </w:rPr>
      </w:pPr>
      <w:r>
        <w:rPr>
          <w:rFonts w:hint="eastAsia" w:ascii="仿宋" w:hAnsi="仿宋" w:eastAsia="仿宋" w:cs="仿宋"/>
          <w:color w:val="000000" w:themeColor="text1"/>
        </w:rPr>
        <w:t>3.《省政府办公厅关于深化产教融合的实施意见》（苏政办发〔2018〕48号）；</w:t>
      </w:r>
    </w:p>
    <w:p>
      <w:pPr>
        <w:widowControl/>
        <w:spacing w:line="360" w:lineRule="exact"/>
        <w:ind w:firstLine="420" w:firstLineChars="200"/>
        <w:jc w:val="left"/>
        <w:rPr>
          <w:rFonts w:ascii="仿宋" w:hAnsi="仿宋" w:eastAsia="仿宋" w:cs="仿宋"/>
          <w:color w:val="000000" w:themeColor="text1"/>
        </w:rPr>
      </w:pPr>
      <w:r>
        <w:rPr>
          <w:rFonts w:hint="eastAsia" w:ascii="仿宋" w:hAnsi="仿宋" w:eastAsia="仿宋" w:cs="仿宋"/>
          <w:color w:val="000000" w:themeColor="text1"/>
        </w:rPr>
        <w:t>4.教育部颁《高等职业学校电气自动化技术专业教学标准》；</w:t>
      </w:r>
    </w:p>
    <w:p>
      <w:pPr>
        <w:widowControl/>
        <w:spacing w:line="360" w:lineRule="exact"/>
        <w:ind w:firstLine="420" w:firstLineChars="200"/>
        <w:jc w:val="left"/>
        <w:rPr>
          <w:rFonts w:ascii="仿宋" w:hAnsi="仿宋" w:eastAsia="仿宋" w:cs="仿宋"/>
          <w:color w:val="000000" w:themeColor="text1"/>
        </w:rPr>
      </w:pPr>
      <w:r>
        <w:rPr>
          <w:rFonts w:hint="eastAsia" w:ascii="仿宋" w:hAnsi="仿宋" w:eastAsia="仿宋" w:cs="仿宋"/>
          <w:color w:val="000000" w:themeColor="text1"/>
        </w:rPr>
        <w:t>5.《江苏联合职业技术学院关于专业人才培养方案制（修）订与实施工作的指导意见》（苏联院〔2019〕12号）；</w:t>
      </w:r>
    </w:p>
    <w:p>
      <w:pPr>
        <w:widowControl/>
        <w:spacing w:line="360" w:lineRule="exact"/>
        <w:ind w:firstLine="420" w:firstLineChars="200"/>
        <w:jc w:val="left"/>
        <w:rPr>
          <w:rFonts w:ascii="仿宋" w:hAnsi="仿宋" w:eastAsia="仿宋" w:cs="仿宋"/>
          <w:color w:val="000000" w:themeColor="text1"/>
        </w:rPr>
      </w:pPr>
      <w:r>
        <w:rPr>
          <w:rFonts w:hint="eastAsia" w:ascii="仿宋" w:hAnsi="仿宋" w:eastAsia="仿宋" w:cs="仿宋"/>
          <w:color w:val="000000" w:themeColor="text1"/>
        </w:rPr>
        <w:t>6.江苏联合职业技术学院《关于人才培养方案中公共基础课程安排建议（试行）的通知》</w:t>
      </w:r>
    </w:p>
    <w:p>
      <w:pPr>
        <w:snapToGrid w:val="0"/>
        <w:spacing w:line="45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（苏联院教〔2020〕7号）。</w:t>
      </w:r>
    </w:p>
    <w:p>
      <w:pPr>
        <w:widowControl/>
        <w:spacing w:line="360" w:lineRule="exact"/>
        <w:ind w:firstLine="422" w:firstLineChars="200"/>
        <w:jc w:val="left"/>
        <w:rPr>
          <w:rFonts w:ascii="仿宋" w:hAnsi="仿宋" w:eastAsia="仿宋" w:cs="仿宋"/>
          <w:b/>
          <w:bCs/>
          <w:color w:val="000000" w:themeColor="text1"/>
          <w:kern w:val="0"/>
        </w:rPr>
      </w:pPr>
      <w:r>
        <w:rPr>
          <w:rFonts w:hint="eastAsia" w:ascii="仿宋" w:hAnsi="仿宋" w:eastAsia="仿宋" w:cs="仿宋"/>
          <w:b/>
          <w:bCs/>
          <w:color w:val="000000" w:themeColor="text1"/>
          <w:kern w:val="0"/>
        </w:rPr>
        <w:t>（二）执行要求</w:t>
      </w:r>
    </w:p>
    <w:p>
      <w:pPr>
        <w:snapToGrid w:val="0"/>
        <w:spacing w:line="36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1.</w:t>
      </w:r>
      <w:r>
        <w:rPr>
          <w:rFonts w:hint="eastAsia" w:ascii="仿宋" w:hAnsi="仿宋" w:eastAsia="仿宋" w:cs="仿宋"/>
          <w:bCs/>
          <w:color w:val="000000" w:themeColor="text1"/>
        </w:rPr>
        <w:t>规范实施“4.5+0.5”人才培养模式，</w:t>
      </w:r>
      <w:r>
        <w:rPr>
          <w:rFonts w:hint="eastAsia" w:ascii="仿宋" w:hAnsi="仿宋" w:eastAsia="仿宋" w:cs="仿宋"/>
          <w:color w:val="000000" w:themeColor="text1"/>
        </w:rPr>
        <w:t>每学期周数按20周计算,其中教学周为18周，考试周为1周、机动1周。第1学期周课时为2</w:t>
      </w:r>
      <w:r>
        <w:rPr>
          <w:rFonts w:ascii="仿宋" w:hAnsi="仿宋" w:eastAsia="仿宋" w:cs="仿宋"/>
          <w:color w:val="000000" w:themeColor="text1"/>
        </w:rPr>
        <w:t>9</w:t>
      </w:r>
      <w:r>
        <w:rPr>
          <w:rFonts w:hint="eastAsia" w:ascii="仿宋" w:hAnsi="仿宋" w:eastAsia="仿宋" w:cs="仿宋"/>
          <w:color w:val="000000" w:themeColor="text1"/>
        </w:rPr>
        <w:t>节，第</w:t>
      </w:r>
      <w:r>
        <w:rPr>
          <w:rFonts w:ascii="仿宋" w:hAnsi="仿宋" w:eastAsia="仿宋" w:cs="仿宋"/>
          <w:color w:val="000000" w:themeColor="text1"/>
        </w:rPr>
        <w:t>2</w:t>
      </w:r>
      <w:r>
        <w:rPr>
          <w:rFonts w:hint="eastAsia" w:ascii="仿宋" w:hAnsi="仿宋" w:eastAsia="仿宋" w:cs="仿宋"/>
          <w:color w:val="000000" w:themeColor="text1"/>
        </w:rPr>
        <w:t>～6学期每周周课时为28节，第7～9学期每周周课时为26节，</w:t>
      </w:r>
      <w:r>
        <w:rPr>
          <w:rFonts w:hint="eastAsia" w:ascii="仿宋" w:hAnsi="仿宋" w:eastAsia="仿宋" w:cs="仿宋"/>
        </w:rPr>
        <w:t>专业技能实践课程每周按2</w:t>
      </w:r>
      <w:r>
        <w:rPr>
          <w:rFonts w:ascii="仿宋" w:hAnsi="仿宋" w:eastAsia="仿宋" w:cs="仿宋"/>
        </w:rPr>
        <w:t>8</w:t>
      </w:r>
      <w:r>
        <w:rPr>
          <w:rFonts w:hint="eastAsia" w:ascii="仿宋" w:hAnsi="仿宋" w:eastAsia="仿宋" w:cs="仿宋"/>
        </w:rPr>
        <w:t>课时计，</w:t>
      </w:r>
      <w:r>
        <w:rPr>
          <w:rFonts w:hint="eastAsia" w:ascii="仿宋" w:hAnsi="仿宋" w:eastAsia="仿宋" w:cs="仿宋"/>
          <w:color w:val="000000" w:themeColor="text1"/>
        </w:rPr>
        <w:t>入学教育及军训、社会实践、顶岗实习每周按30学时计。</w:t>
      </w:r>
    </w:p>
    <w:p>
      <w:pPr>
        <w:snapToGrid w:val="0"/>
        <w:spacing w:line="360" w:lineRule="exact"/>
        <w:ind w:firstLine="420" w:firstLineChars="200"/>
        <w:rPr>
          <w:rFonts w:ascii="仿宋" w:hAnsi="仿宋" w:eastAsia="仿宋" w:cs="仿宋"/>
          <w:color w:val="000000" w:themeColor="text1"/>
        </w:rPr>
      </w:pPr>
      <w:r>
        <w:rPr>
          <w:rFonts w:hint="eastAsia" w:ascii="仿宋" w:hAnsi="仿宋" w:eastAsia="仿宋" w:cs="仿宋"/>
          <w:color w:val="000000" w:themeColor="text1"/>
        </w:rPr>
        <w:t>2.</w:t>
      </w:r>
      <w:bookmarkStart w:id="3" w:name="_Hlk25331264"/>
      <w:r>
        <w:rPr>
          <w:rFonts w:hint="eastAsia" w:ascii="仿宋" w:hAnsi="仿宋" w:eastAsia="仿宋" w:cs="仿宋"/>
          <w:bCs/>
          <w:color w:val="000000" w:themeColor="text1"/>
        </w:rPr>
        <w:t>理论教学和实践教学按</w:t>
      </w:r>
      <w:r>
        <w:rPr>
          <w:rFonts w:hint="eastAsia" w:ascii="仿宋" w:hAnsi="仿宋" w:eastAsia="仿宋" w:cs="仿宋"/>
          <w:color w:val="000000" w:themeColor="text1"/>
        </w:rPr>
        <w:t>16～18学时计算1学分，入学教育及军训、社会实践、毕业设计、顶岗实习等教育活动，以1周为1学分。经培训和社会化考核取得其他技能等级证书的学生，或参加技能大赛、创新创业大赛等活动取得的成绩可折算为一定学分。</w:t>
      </w:r>
      <w:bookmarkEnd w:id="3"/>
    </w:p>
    <w:p>
      <w:pPr>
        <w:adjustRightInd w:val="0"/>
        <w:snapToGrid w:val="0"/>
        <w:spacing w:line="360" w:lineRule="exact"/>
        <w:ind w:firstLine="420" w:firstLineChars="200"/>
        <w:rPr>
          <w:rFonts w:ascii="仿宋" w:hAnsi="仿宋" w:eastAsia="仿宋" w:cs="仿宋"/>
        </w:rPr>
      </w:pPr>
      <w:r>
        <w:rPr>
          <w:rFonts w:hint="eastAsia" w:ascii="仿宋" w:hAnsi="仿宋" w:eastAsia="仿宋" w:cs="仿宋"/>
          <w:color w:val="000000" w:themeColor="text1"/>
        </w:rPr>
        <w:t>3.</w:t>
      </w:r>
      <w:r>
        <w:rPr>
          <w:rFonts w:hint="eastAsia" w:ascii="仿宋" w:hAnsi="仿宋" w:eastAsia="仿宋" w:cs="仿宋"/>
          <w:bCs/>
        </w:rPr>
        <w:t>本方案所附教学时间安排参照表（见附表）为各校制定实施性人才培养方案的参考依据，</w:t>
      </w:r>
      <w:r>
        <w:rPr>
          <w:rFonts w:hint="eastAsia" w:ascii="仿宋" w:hAnsi="仿宋" w:eastAsia="仿宋" w:cs="仿宋"/>
        </w:rPr>
        <w:t>总学时为</w:t>
      </w:r>
      <w:r>
        <w:rPr>
          <w:rFonts w:ascii="仿宋" w:hAnsi="仿宋" w:eastAsia="仿宋" w:cs="仿宋"/>
        </w:rPr>
        <w:t>5097</w:t>
      </w:r>
      <w:r>
        <w:rPr>
          <w:rFonts w:hint="eastAsia" w:ascii="仿宋" w:hAnsi="仿宋" w:eastAsia="仿宋" w:cs="仿宋"/>
        </w:rPr>
        <w:t>学时，总学分为</w:t>
      </w:r>
      <w:r>
        <w:rPr>
          <w:rFonts w:ascii="仿宋" w:hAnsi="仿宋" w:eastAsia="仿宋" w:cs="仿宋"/>
        </w:rPr>
        <w:t>284</w:t>
      </w:r>
      <w:r>
        <w:rPr>
          <w:rFonts w:hint="eastAsia" w:ascii="仿宋" w:hAnsi="仿宋" w:eastAsia="仿宋" w:cs="仿宋"/>
        </w:rPr>
        <w:t>学分。其中公共基础课程</w:t>
      </w:r>
      <w:r>
        <w:rPr>
          <w:rFonts w:ascii="仿宋" w:hAnsi="仿宋" w:eastAsia="仿宋" w:cs="仿宋"/>
        </w:rPr>
        <w:t>1623</w:t>
      </w:r>
      <w:r>
        <w:rPr>
          <w:rFonts w:hint="eastAsia" w:ascii="仿宋" w:hAnsi="仿宋" w:eastAsia="仿宋" w:cs="仿宋"/>
        </w:rPr>
        <w:t>学时，占总学时的</w:t>
      </w:r>
      <w:r>
        <w:rPr>
          <w:rFonts w:ascii="仿宋" w:hAnsi="仿宋" w:eastAsia="仿宋" w:cs="仿宋"/>
        </w:rPr>
        <w:t>31.84</w:t>
      </w:r>
      <w:r>
        <w:rPr>
          <w:rFonts w:hint="eastAsia" w:ascii="仿宋" w:hAnsi="仿宋" w:eastAsia="仿宋" w:cs="仿宋"/>
        </w:rPr>
        <w:t>%；专业（技能）课程</w:t>
      </w:r>
      <w:r>
        <w:rPr>
          <w:rFonts w:ascii="仿宋" w:hAnsi="仿宋" w:eastAsia="仿宋" w:cs="仿宋"/>
        </w:rPr>
        <w:t>2816</w:t>
      </w:r>
      <w:r>
        <w:rPr>
          <w:rFonts w:hint="eastAsia" w:ascii="仿宋" w:hAnsi="仿宋" w:eastAsia="仿宋" w:cs="仿宋"/>
        </w:rPr>
        <w:t>学时，占总学时的</w:t>
      </w:r>
      <w:r>
        <w:rPr>
          <w:rFonts w:ascii="仿宋" w:hAnsi="仿宋" w:eastAsia="仿宋" w:cs="仿宋"/>
        </w:rPr>
        <w:t>55.25</w:t>
      </w:r>
      <w:r>
        <w:rPr>
          <w:rFonts w:hint="eastAsia" w:ascii="仿宋" w:hAnsi="仿宋" w:eastAsia="仿宋" w:cs="仿宋"/>
        </w:rPr>
        <w:t>%；任选课程</w:t>
      </w:r>
      <w:r>
        <w:rPr>
          <w:rFonts w:ascii="仿宋" w:hAnsi="仿宋" w:eastAsia="仿宋" w:cs="仿宋"/>
        </w:rPr>
        <w:t>598</w:t>
      </w:r>
      <w:r>
        <w:rPr>
          <w:rFonts w:hint="eastAsia" w:ascii="仿宋" w:hAnsi="仿宋" w:eastAsia="仿宋" w:cs="仿宋"/>
        </w:rPr>
        <w:t>学时，占总学时的</w:t>
      </w:r>
      <w:r>
        <w:rPr>
          <w:rFonts w:ascii="仿宋" w:hAnsi="仿宋" w:eastAsia="仿宋" w:cs="仿宋"/>
        </w:rPr>
        <w:t>11.73</w:t>
      </w:r>
      <w:r>
        <w:rPr>
          <w:rFonts w:hint="eastAsia" w:ascii="仿宋" w:hAnsi="仿宋" w:eastAsia="仿宋" w:cs="仿宋"/>
        </w:rPr>
        <w:t>%；素质拓展课程60学时，占总学时的</w:t>
      </w:r>
      <w:r>
        <w:rPr>
          <w:rFonts w:ascii="仿宋" w:hAnsi="仿宋" w:eastAsia="仿宋" w:cs="仿宋"/>
        </w:rPr>
        <w:t>1.18</w:t>
      </w:r>
      <w:r>
        <w:rPr>
          <w:rFonts w:hint="eastAsia" w:ascii="仿宋" w:hAnsi="仿宋" w:eastAsia="仿宋" w:cs="仿宋"/>
        </w:rPr>
        <w:t>%。</w:t>
      </w:r>
    </w:p>
    <w:p>
      <w:pPr>
        <w:adjustRightInd w:val="0"/>
        <w:snapToGrid w:val="0"/>
        <w:spacing w:line="360" w:lineRule="exact"/>
        <w:ind w:firstLine="420" w:firstLineChars="200"/>
        <w:rPr>
          <w:rFonts w:hint="eastAsia" w:ascii="仿宋" w:hAnsi="仿宋" w:eastAsia="仿宋" w:cs="仿宋"/>
          <w:color w:val="FF0000"/>
        </w:rPr>
      </w:pPr>
      <w:r>
        <w:rPr>
          <w:rFonts w:hint="eastAsia" w:ascii="仿宋" w:hAnsi="仿宋" w:eastAsia="仿宋" w:cs="仿宋"/>
          <w:color w:val="FF0000"/>
        </w:rPr>
        <w:t>4.学校应坚持立德树人根本任务，全面加强思政课程建设，整体推进课程思政，充分发掘各类课程的思想政治教育资源，发挥所有课程育人功能。</w:t>
      </w:r>
    </w:p>
    <w:p>
      <w:pPr>
        <w:adjustRightInd w:val="0"/>
        <w:snapToGrid w:val="0"/>
        <w:spacing w:line="360" w:lineRule="exact"/>
        <w:ind w:firstLine="420" w:firstLineChars="200"/>
        <w:rPr>
          <w:rFonts w:hint="eastAsia" w:ascii="仿宋" w:hAnsi="仿宋" w:eastAsia="仿宋" w:cs="仿宋"/>
          <w:color w:val="FF0000"/>
        </w:rPr>
      </w:pPr>
      <w:r>
        <w:rPr>
          <w:rFonts w:hint="eastAsia" w:ascii="仿宋" w:hAnsi="仿宋" w:eastAsia="仿宋" w:cs="仿宋"/>
          <w:color w:val="FF0000"/>
        </w:rPr>
        <w:t>5.学校应加强和改进美育工作，以书法、美术、音乐课程为主体开展美育教育，艺术教育必修内容安排不少于2个学分，选修内容安排不少于2个学分。积极开展艺术实践活动。</w:t>
      </w:r>
    </w:p>
    <w:p>
      <w:pPr>
        <w:adjustRightInd w:val="0"/>
        <w:snapToGrid w:val="0"/>
        <w:spacing w:line="360" w:lineRule="exact"/>
        <w:ind w:firstLine="420" w:firstLineChars="200"/>
        <w:rPr>
          <w:rFonts w:hint="eastAsia" w:ascii="仿宋" w:hAnsi="仿宋" w:eastAsia="仿宋" w:cs="仿宋"/>
          <w:color w:val="FF0000"/>
        </w:rPr>
      </w:pPr>
      <w:r>
        <w:rPr>
          <w:rFonts w:hint="eastAsia" w:ascii="仿宋" w:hAnsi="仿宋" w:eastAsia="仿宋" w:cs="仿宋"/>
          <w:color w:val="FF0000"/>
        </w:rPr>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pPr>
        <w:snapToGrid w:val="0"/>
        <w:spacing w:line="360" w:lineRule="exact"/>
        <w:ind w:firstLine="420" w:firstLineChars="200"/>
        <w:rPr>
          <w:rFonts w:ascii="仿宋" w:hAnsi="仿宋" w:eastAsia="仿宋" w:cs="仿宋"/>
          <w:color w:val="000000" w:themeColor="text1"/>
        </w:rPr>
      </w:pPr>
      <w:r>
        <w:rPr>
          <w:rFonts w:ascii="仿宋" w:hAnsi="仿宋" w:eastAsia="仿宋" w:cs="仿宋"/>
          <w:color w:val="000000" w:themeColor="text1"/>
        </w:rPr>
        <w:t>7</w:t>
      </w:r>
      <w:r>
        <w:rPr>
          <w:rFonts w:hint="eastAsia" w:ascii="仿宋" w:hAnsi="仿宋" w:eastAsia="仿宋" w:cs="仿宋"/>
          <w:color w:val="000000" w:themeColor="text1"/>
        </w:rPr>
        <w:t>.毕业设计（论文）是学生培养专业技能的重要组成部分，在毕业设计阶段，各校须配备指导教师，严格加强学术道德规范，设计内容与学生企业实践岗位结合。</w:t>
      </w:r>
    </w:p>
    <w:p>
      <w:pPr>
        <w:adjustRightInd w:val="0"/>
        <w:snapToGrid w:val="0"/>
        <w:spacing w:line="360" w:lineRule="exact"/>
        <w:ind w:firstLine="420" w:firstLineChars="200"/>
        <w:rPr>
          <w:rFonts w:ascii="仿宋" w:hAnsi="仿宋" w:eastAsia="仿宋" w:cs="仿宋"/>
          <w:color w:val="000000" w:themeColor="text1"/>
        </w:rPr>
      </w:pPr>
      <w:r>
        <w:rPr>
          <w:rFonts w:ascii="仿宋" w:hAnsi="仿宋" w:eastAsia="仿宋" w:cs="仿宋"/>
          <w:color w:val="000000" w:themeColor="text1"/>
        </w:rPr>
        <w:t>8</w:t>
      </w:r>
      <w:r>
        <w:rPr>
          <w:rFonts w:hint="eastAsia" w:ascii="仿宋" w:hAnsi="仿宋" w:eastAsia="仿宋" w:cs="仿宋"/>
          <w:color w:val="000000" w:themeColor="text1"/>
        </w:rPr>
        <w:t>.顶岗实习是学生在校学习的重要组成部分，是培养学生综合职业能力的主要教学环节之一。顶岗实习教学计划由学校与企业根据生产岗位对从业人员素养的要求共同制订，教学活动主要由企业组织实施，学校参与教学管理和评价。</w:t>
      </w:r>
    </w:p>
    <w:p>
      <w:pPr>
        <w:adjustRightInd w:val="0"/>
        <w:snapToGrid w:val="0"/>
        <w:spacing w:line="360" w:lineRule="exact"/>
        <w:ind w:firstLine="420" w:firstLineChars="200"/>
        <w:rPr>
          <w:rFonts w:ascii="仿宋" w:hAnsi="仿宋" w:eastAsia="仿宋" w:cs="仿宋"/>
          <w:color w:val="000000" w:themeColor="text1"/>
        </w:rPr>
      </w:pPr>
      <w:r>
        <w:rPr>
          <w:rFonts w:ascii="仿宋" w:hAnsi="仿宋" w:eastAsia="仿宋" w:cs="仿宋"/>
          <w:color w:val="000000" w:themeColor="text1"/>
        </w:rPr>
        <w:t>9</w:t>
      </w:r>
      <w:r>
        <w:rPr>
          <w:rFonts w:hint="eastAsia" w:ascii="仿宋" w:hAnsi="仿宋" w:eastAsia="仿宋" w:cs="仿宋"/>
          <w:color w:val="000000" w:themeColor="text1"/>
        </w:rPr>
        <w:t>.凡是本专业已经被国家、省、市立项为现代学徒制试点项目的学校，可对专业群平台课程、专业核心平台课程的必设课程进行适当调整，并进行调整说明，但本方案中思想政治课程不得调整。</w:t>
      </w:r>
    </w:p>
    <w:p>
      <w:pPr>
        <w:adjustRightInd w:val="0"/>
        <w:snapToGrid w:val="0"/>
        <w:spacing w:line="360" w:lineRule="exact"/>
        <w:ind w:firstLine="420" w:firstLineChars="200"/>
        <w:rPr>
          <w:rFonts w:ascii="仿宋" w:hAnsi="仿宋" w:eastAsia="仿宋" w:cs="仿宋"/>
          <w:color w:val="000000" w:themeColor="text1"/>
        </w:rPr>
      </w:pPr>
      <w:r>
        <w:rPr>
          <w:rFonts w:ascii="仿宋" w:hAnsi="仿宋" w:eastAsia="仿宋" w:cs="仿宋"/>
          <w:color w:val="000000" w:themeColor="text1"/>
        </w:rPr>
        <w:t>10</w:t>
      </w:r>
      <w:r>
        <w:rPr>
          <w:rFonts w:hint="eastAsia" w:ascii="仿宋" w:hAnsi="仿宋" w:eastAsia="仿宋" w:cs="仿宋"/>
          <w:color w:val="000000" w:themeColor="text1"/>
        </w:rPr>
        <w:t>.落实“</w:t>
      </w:r>
      <w:r>
        <w:rPr>
          <w:rFonts w:ascii="仿宋" w:hAnsi="仿宋" w:eastAsia="仿宋" w:cs="仿宋"/>
          <w:color w:val="000000" w:themeColor="text1"/>
        </w:rPr>
        <w:t>1+X”证书制度</w:t>
      </w:r>
      <w:r>
        <w:rPr>
          <w:rFonts w:hint="eastAsia" w:ascii="仿宋" w:hAnsi="仿宋" w:eastAsia="仿宋" w:cs="仿宋"/>
          <w:color w:val="000000" w:themeColor="text1"/>
        </w:rPr>
        <w:t>，将实践性教学安排与技能等级证书或职业资格证书考核有机结合，鼓励学生在取得大专毕业证书的同时，取得与专业相关的技能等级证书或职业资格证书，鼓励学生经过培训并通过社会化考核，取得与提升职业能力相关的其他技术等级证书。</w:t>
      </w:r>
    </w:p>
    <w:p>
      <w:pPr>
        <w:snapToGrid w:val="0"/>
        <w:spacing w:line="360" w:lineRule="exact"/>
        <w:ind w:firstLine="420" w:firstLineChars="200"/>
        <w:rPr>
          <w:rFonts w:ascii="仿宋" w:hAnsi="仿宋" w:eastAsia="仿宋" w:cs="仿宋"/>
          <w:color w:val="000000" w:themeColor="text1"/>
        </w:rPr>
      </w:pPr>
      <w:r>
        <w:rPr>
          <w:rFonts w:ascii="仿宋" w:hAnsi="仿宋" w:eastAsia="仿宋" w:cs="仿宋"/>
          <w:color w:val="000000" w:themeColor="text1"/>
        </w:rPr>
        <w:t>11</w:t>
      </w:r>
      <w:r>
        <w:rPr>
          <w:rFonts w:hint="eastAsia" w:ascii="仿宋" w:hAnsi="仿宋" w:eastAsia="仿宋" w:cs="仿宋"/>
          <w:color w:val="000000" w:themeColor="text1"/>
        </w:rPr>
        <w:t>.</w:t>
      </w:r>
      <w:r>
        <w:rPr>
          <w:rFonts w:hint="eastAsia" w:ascii="仿宋" w:hAnsi="仿宋" w:eastAsia="仿宋" w:cs="仿宋"/>
        </w:rPr>
        <w:t>公共选修类任选课程设置参考：线性代数</w:t>
      </w:r>
      <w:r>
        <w:rPr>
          <w:rFonts w:hint="eastAsia" w:ascii="仿宋" w:hAnsi="仿宋" w:eastAsia="仿宋" w:cs="仿宋"/>
          <w:color w:val="000000" w:themeColor="text1"/>
        </w:rPr>
        <w:t>、概率与数理统计、工程数学、交际英语、中国历史概论、世界文明史、中国地理概论、中国革命史概论、中国名著欣赏、外国名著欣赏、应用文写作、普通话口语交际、公共关系理论与技巧、音乐欣赏、公共礼仪、书法、演讲与口才、古诗词赏析、毛泽东诗词赏析、名画欣赏、美学基础、礼仪规范教程、科技论文写作、安全教育、节能减排、绿色环保、金融知识、海洋科学、经济社会学等。</w:t>
      </w:r>
    </w:p>
    <w:p>
      <w:pPr>
        <w:snapToGrid w:val="0"/>
        <w:spacing w:line="360" w:lineRule="exact"/>
        <w:ind w:firstLine="420" w:firstLineChars="200"/>
        <w:rPr>
          <w:rFonts w:ascii="仿宋" w:hAnsi="仿宋" w:eastAsia="仿宋" w:cs="仿宋"/>
          <w:color w:val="000000" w:themeColor="text1"/>
        </w:rPr>
      </w:pPr>
      <w:r>
        <w:rPr>
          <w:rFonts w:ascii="仿宋" w:hAnsi="仿宋" w:eastAsia="仿宋" w:cs="仿宋"/>
          <w:color w:val="000000" w:themeColor="text1"/>
        </w:rPr>
        <w:t>12</w:t>
      </w:r>
      <w:r>
        <w:rPr>
          <w:rFonts w:hint="eastAsia" w:ascii="仿宋" w:hAnsi="仿宋" w:eastAsia="仿宋" w:cs="仿宋"/>
          <w:color w:val="000000" w:themeColor="text1"/>
        </w:rPr>
        <w:t>.</w:t>
      </w:r>
      <w:r>
        <w:rPr>
          <w:rFonts w:hint="eastAsia" w:ascii="仿宋" w:hAnsi="仿宋" w:eastAsia="仿宋" w:cs="仿宋"/>
        </w:rPr>
        <w:t>专业选修类任选课程设置参考</w:t>
      </w:r>
      <w:r>
        <w:rPr>
          <w:rFonts w:ascii="仿宋" w:hAnsi="仿宋" w:eastAsia="仿宋" w:cs="仿宋"/>
        </w:rPr>
        <w:t>：</w:t>
      </w:r>
      <w:r>
        <w:rPr>
          <w:rFonts w:hint="eastAsia" w:ascii="仿宋" w:hAnsi="仿宋" w:eastAsia="仿宋" w:cs="仿宋"/>
        </w:rPr>
        <w:t>机</w:t>
      </w:r>
      <w:r>
        <w:rPr>
          <w:rFonts w:hint="eastAsia" w:ascii="仿宋" w:hAnsi="仿宋" w:eastAsia="仿宋" w:cs="仿宋"/>
          <w:color w:val="000000" w:themeColor="text1"/>
        </w:rPr>
        <w:t>电设备电气安装与调试、机器人技术概论、工业机器人技术基础、工业机器人虚拟仿真、工业机器人离线编程、工业机器人故障诊断和维修技术、智能机器人操作训练、CAD/CAM软件应用技术、数控加工等。</w:t>
      </w:r>
    </w:p>
    <w:p>
      <w:pPr>
        <w:snapToGrid w:val="0"/>
        <w:spacing w:line="360" w:lineRule="exact"/>
        <w:ind w:firstLine="422" w:firstLineChars="200"/>
        <w:rPr>
          <w:rFonts w:ascii="仿宋" w:hAnsi="仿宋" w:eastAsia="仿宋" w:cs="仿宋"/>
          <w:b/>
          <w:bCs/>
          <w:color w:val="000000" w:themeColor="text1"/>
          <w:kern w:val="0"/>
        </w:rPr>
      </w:pPr>
      <w:r>
        <w:rPr>
          <w:rFonts w:hint="eastAsia" w:ascii="仿宋" w:hAnsi="仿宋" w:eastAsia="仿宋" w:cs="仿宋"/>
          <w:b/>
          <w:bCs/>
          <w:color w:val="000000" w:themeColor="text1"/>
          <w:kern w:val="0"/>
        </w:rPr>
        <w:t>（三）研制团队</w:t>
      </w:r>
    </w:p>
    <w:p>
      <w:pPr>
        <w:adjustRightInd w:val="0"/>
        <w:snapToGrid w:val="0"/>
        <w:spacing w:line="360" w:lineRule="exact"/>
        <w:ind w:firstLine="871" w:firstLineChars="415"/>
        <w:rPr>
          <w:rFonts w:ascii="仿宋" w:hAnsi="仿宋" w:eastAsia="仿宋" w:cs="仿宋"/>
          <w:color w:val="000000" w:themeColor="text1"/>
          <w:szCs w:val="21"/>
        </w:rPr>
      </w:pPr>
      <w:r>
        <w:rPr>
          <w:rFonts w:hint="eastAsia" w:ascii="仿宋" w:hAnsi="仿宋" w:eastAsia="仿宋" w:cs="仿宋"/>
          <w:color w:val="000000" w:themeColor="text1"/>
          <w:szCs w:val="21"/>
        </w:rPr>
        <w:t>范次猛  无锡交通分院</w:t>
      </w:r>
    </w:p>
    <w:p>
      <w:pPr>
        <w:adjustRightInd w:val="0"/>
        <w:snapToGrid w:val="0"/>
        <w:spacing w:line="360" w:lineRule="exact"/>
        <w:ind w:firstLine="871" w:firstLineChars="415"/>
        <w:rPr>
          <w:rFonts w:ascii="仿宋" w:hAnsi="仿宋" w:eastAsia="仿宋" w:cs="仿宋"/>
          <w:color w:val="000000" w:themeColor="text1"/>
          <w:szCs w:val="21"/>
        </w:rPr>
      </w:pPr>
      <w:r>
        <w:rPr>
          <w:rFonts w:hint="eastAsia" w:ascii="仿宋" w:hAnsi="仿宋" w:eastAsia="仿宋" w:cs="仿宋"/>
          <w:color w:val="000000" w:themeColor="text1"/>
          <w:szCs w:val="21"/>
        </w:rPr>
        <w:t>吕  纯  无锡交通分院</w:t>
      </w:r>
    </w:p>
    <w:p>
      <w:pPr>
        <w:adjustRightInd w:val="0"/>
        <w:snapToGrid w:val="0"/>
        <w:spacing w:line="360" w:lineRule="exact"/>
        <w:ind w:firstLine="871" w:firstLineChars="415"/>
        <w:rPr>
          <w:rFonts w:ascii="仿宋" w:hAnsi="仿宋" w:eastAsia="仿宋" w:cs="仿宋"/>
          <w:color w:val="000000" w:themeColor="text1"/>
          <w:szCs w:val="21"/>
        </w:rPr>
      </w:pPr>
      <w:r>
        <w:rPr>
          <w:rFonts w:hint="eastAsia" w:ascii="仿宋" w:hAnsi="仿宋" w:eastAsia="仿宋" w:cs="仿宋"/>
          <w:color w:val="000000" w:themeColor="text1"/>
          <w:szCs w:val="21"/>
        </w:rPr>
        <w:t>杨  欢  常州刘国均分院</w:t>
      </w:r>
    </w:p>
    <w:p>
      <w:pPr>
        <w:adjustRightInd w:val="0"/>
        <w:snapToGrid w:val="0"/>
        <w:spacing w:line="360" w:lineRule="exact"/>
        <w:ind w:firstLine="871" w:firstLineChars="415"/>
        <w:rPr>
          <w:rFonts w:ascii="仿宋" w:hAnsi="仿宋" w:eastAsia="仿宋" w:cs="仿宋"/>
          <w:color w:val="000000" w:themeColor="text1"/>
          <w:szCs w:val="21"/>
        </w:rPr>
      </w:pPr>
      <w:r>
        <w:rPr>
          <w:rFonts w:hint="eastAsia" w:ascii="仿宋" w:hAnsi="仿宋" w:eastAsia="仿宋" w:cs="仿宋"/>
          <w:color w:val="000000" w:themeColor="text1"/>
          <w:szCs w:val="21"/>
        </w:rPr>
        <w:t>陈庆胜  无锡机电分院</w:t>
      </w:r>
    </w:p>
    <w:p>
      <w:pPr>
        <w:adjustRightInd w:val="0"/>
        <w:snapToGrid w:val="0"/>
        <w:spacing w:line="360" w:lineRule="exact"/>
        <w:ind w:firstLine="871" w:firstLineChars="415"/>
        <w:rPr>
          <w:rFonts w:ascii="仿宋" w:hAnsi="仿宋" w:eastAsia="仿宋" w:cs="仿宋"/>
          <w:color w:val="000000" w:themeColor="text1"/>
          <w:szCs w:val="21"/>
        </w:rPr>
      </w:pPr>
      <w:r>
        <w:rPr>
          <w:rFonts w:hint="eastAsia" w:ascii="仿宋" w:hAnsi="仿宋" w:eastAsia="仿宋" w:cs="仿宋"/>
          <w:color w:val="000000" w:themeColor="text1"/>
          <w:szCs w:val="21"/>
        </w:rPr>
        <w:t>邹骏宇  无锡信捷电气股份有限公司</w:t>
      </w:r>
    </w:p>
    <w:p>
      <w:pPr>
        <w:adjustRightInd w:val="0"/>
        <w:snapToGrid w:val="0"/>
        <w:spacing w:line="360" w:lineRule="exact"/>
        <w:ind w:firstLine="871" w:firstLineChars="415"/>
        <w:rPr>
          <w:rFonts w:ascii="仿宋" w:hAnsi="仿宋" w:eastAsia="仿宋" w:cs="仿宋"/>
          <w:color w:val="000000" w:themeColor="text1"/>
          <w:szCs w:val="21"/>
        </w:rPr>
      </w:pPr>
      <w:r>
        <w:rPr>
          <w:rFonts w:hint="eastAsia" w:ascii="仿宋" w:hAnsi="仿宋" w:eastAsia="仿宋" w:cs="仿宋"/>
          <w:color w:val="000000" w:themeColor="text1"/>
          <w:szCs w:val="21"/>
        </w:rPr>
        <w:t>过志强  无锡信捷电气股份有限公司</w:t>
      </w:r>
    </w:p>
    <w:p>
      <w:pPr>
        <w:overflowPunct w:val="0"/>
        <w:adjustRightInd w:val="0"/>
        <w:snapToGrid w:val="0"/>
        <w:spacing w:before="120" w:beforeLines="50" w:line="360" w:lineRule="exact"/>
        <w:ind w:firstLine="422" w:firstLineChars="200"/>
        <w:outlineLvl w:val="0"/>
        <w:rPr>
          <w:rFonts w:ascii="仿宋" w:hAnsi="仿宋" w:eastAsia="仿宋"/>
          <w:b/>
          <w:bCs/>
          <w:color w:val="000000" w:themeColor="text1"/>
        </w:rPr>
      </w:pPr>
      <w:bookmarkStart w:id="4" w:name="_Hlk45027518"/>
      <w:bookmarkStart w:id="5" w:name="_Hlk25332274"/>
      <w:r>
        <w:rPr>
          <w:rFonts w:ascii="仿宋" w:hAnsi="仿宋" w:eastAsia="仿宋"/>
          <w:b/>
          <w:bCs/>
          <w:color w:val="000000" w:themeColor="text1"/>
        </w:rPr>
        <w:t>十</w:t>
      </w:r>
      <w:r>
        <w:rPr>
          <w:rFonts w:hint="eastAsia" w:ascii="仿宋" w:hAnsi="仿宋" w:eastAsia="仿宋"/>
          <w:b/>
          <w:bCs/>
          <w:color w:val="000000" w:themeColor="text1"/>
        </w:rPr>
        <w:t>一</w:t>
      </w:r>
      <w:r>
        <w:rPr>
          <w:rFonts w:ascii="仿宋" w:hAnsi="仿宋" w:eastAsia="仿宋"/>
          <w:b/>
          <w:bCs/>
          <w:color w:val="000000" w:themeColor="text1"/>
        </w:rPr>
        <w:t>、附录</w:t>
      </w:r>
    </w:p>
    <w:bookmarkEnd w:id="4"/>
    <w:bookmarkEnd w:id="5"/>
    <w:p>
      <w:pPr>
        <w:spacing w:line="360" w:lineRule="exact"/>
        <w:ind w:firstLine="420" w:firstLineChars="200"/>
        <w:rPr>
          <w:rFonts w:ascii="仿宋" w:hAnsi="仿宋" w:eastAsia="仿宋" w:cs="仿宋"/>
          <w:bCs/>
          <w:color w:val="000000" w:themeColor="text1"/>
          <w:kern w:val="0"/>
        </w:rPr>
      </w:pPr>
      <w:r>
        <w:rPr>
          <w:rFonts w:hint="eastAsia" w:ascii="仿宋" w:hAnsi="仿宋" w:eastAsia="仿宋" w:cs="仿宋"/>
          <w:bCs/>
          <w:color w:val="000000" w:themeColor="text1"/>
          <w:kern w:val="0"/>
        </w:rPr>
        <w:t>教学进程安排表</w:t>
      </w:r>
    </w:p>
    <w:p>
      <w:pPr>
        <w:spacing w:line="440" w:lineRule="exact"/>
        <w:ind w:firstLine="420" w:firstLineChars="200"/>
      </w:pPr>
    </w:p>
    <w:sectPr>
      <w:footerReference r:id="rId3" w:type="default"/>
      <w:footerReference r:id="rId4" w:type="even"/>
      <w:pgSz w:w="11907" w:h="16840"/>
      <w:pgMar w:top="1418" w:right="1418" w:bottom="1247" w:left="170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19</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894"/>
    <w:rsid w:val="000576B4"/>
    <w:rsid w:val="00064B9B"/>
    <w:rsid w:val="000764D3"/>
    <w:rsid w:val="0009220D"/>
    <w:rsid w:val="000951E7"/>
    <w:rsid w:val="000B70D3"/>
    <w:rsid w:val="000D72D4"/>
    <w:rsid w:val="000E0BAB"/>
    <w:rsid w:val="000E6F57"/>
    <w:rsid w:val="000F101A"/>
    <w:rsid w:val="000F5E01"/>
    <w:rsid w:val="00106218"/>
    <w:rsid w:val="001108B0"/>
    <w:rsid w:val="00120470"/>
    <w:rsid w:val="0013252E"/>
    <w:rsid w:val="001467E5"/>
    <w:rsid w:val="00152032"/>
    <w:rsid w:val="00165670"/>
    <w:rsid w:val="001708F0"/>
    <w:rsid w:val="00176EFC"/>
    <w:rsid w:val="001841AA"/>
    <w:rsid w:val="001977DE"/>
    <w:rsid w:val="001B7A93"/>
    <w:rsid w:val="001D5D63"/>
    <w:rsid w:val="001E0216"/>
    <w:rsid w:val="001E65BD"/>
    <w:rsid w:val="001F1E30"/>
    <w:rsid w:val="00202599"/>
    <w:rsid w:val="002104E8"/>
    <w:rsid w:val="0021114B"/>
    <w:rsid w:val="002228F1"/>
    <w:rsid w:val="00225EFD"/>
    <w:rsid w:val="002436D4"/>
    <w:rsid w:val="0024391E"/>
    <w:rsid w:val="00251FE6"/>
    <w:rsid w:val="00261061"/>
    <w:rsid w:val="0026547B"/>
    <w:rsid w:val="0027529E"/>
    <w:rsid w:val="00286B0B"/>
    <w:rsid w:val="002A34A0"/>
    <w:rsid w:val="003072B9"/>
    <w:rsid w:val="0031003B"/>
    <w:rsid w:val="003120B1"/>
    <w:rsid w:val="00325541"/>
    <w:rsid w:val="003300BB"/>
    <w:rsid w:val="00334E22"/>
    <w:rsid w:val="00340103"/>
    <w:rsid w:val="00387065"/>
    <w:rsid w:val="00387E4F"/>
    <w:rsid w:val="003A22DA"/>
    <w:rsid w:val="003C16A3"/>
    <w:rsid w:val="003E5AAF"/>
    <w:rsid w:val="004113D0"/>
    <w:rsid w:val="00426BF1"/>
    <w:rsid w:val="00444894"/>
    <w:rsid w:val="004607EF"/>
    <w:rsid w:val="004971F7"/>
    <w:rsid w:val="004B3F29"/>
    <w:rsid w:val="004C76E1"/>
    <w:rsid w:val="004D0350"/>
    <w:rsid w:val="004E7E05"/>
    <w:rsid w:val="004F2E03"/>
    <w:rsid w:val="005015CB"/>
    <w:rsid w:val="00506A52"/>
    <w:rsid w:val="005071E0"/>
    <w:rsid w:val="0051231D"/>
    <w:rsid w:val="0051642B"/>
    <w:rsid w:val="00525CFF"/>
    <w:rsid w:val="00546CF2"/>
    <w:rsid w:val="00553540"/>
    <w:rsid w:val="00556E92"/>
    <w:rsid w:val="0056665A"/>
    <w:rsid w:val="00572292"/>
    <w:rsid w:val="00586401"/>
    <w:rsid w:val="005937F4"/>
    <w:rsid w:val="005A22B4"/>
    <w:rsid w:val="005A34A6"/>
    <w:rsid w:val="005B4395"/>
    <w:rsid w:val="005B7BC2"/>
    <w:rsid w:val="005C59A3"/>
    <w:rsid w:val="005D33E4"/>
    <w:rsid w:val="005D6E4D"/>
    <w:rsid w:val="005E70E0"/>
    <w:rsid w:val="005F7577"/>
    <w:rsid w:val="00604A09"/>
    <w:rsid w:val="0062479E"/>
    <w:rsid w:val="0062631A"/>
    <w:rsid w:val="00642CDD"/>
    <w:rsid w:val="00643B66"/>
    <w:rsid w:val="00646CA5"/>
    <w:rsid w:val="00677654"/>
    <w:rsid w:val="00687271"/>
    <w:rsid w:val="006B2E92"/>
    <w:rsid w:val="006C3591"/>
    <w:rsid w:val="006D7367"/>
    <w:rsid w:val="006D75DB"/>
    <w:rsid w:val="006E265D"/>
    <w:rsid w:val="007439A3"/>
    <w:rsid w:val="00750997"/>
    <w:rsid w:val="00755A72"/>
    <w:rsid w:val="00755F62"/>
    <w:rsid w:val="0078574E"/>
    <w:rsid w:val="0079486A"/>
    <w:rsid w:val="007A0DE1"/>
    <w:rsid w:val="007A2457"/>
    <w:rsid w:val="007B0A85"/>
    <w:rsid w:val="007B787C"/>
    <w:rsid w:val="007D0C16"/>
    <w:rsid w:val="007E0BA9"/>
    <w:rsid w:val="007E5C52"/>
    <w:rsid w:val="007E67B3"/>
    <w:rsid w:val="007F3055"/>
    <w:rsid w:val="00810326"/>
    <w:rsid w:val="008225C0"/>
    <w:rsid w:val="00833E21"/>
    <w:rsid w:val="00844225"/>
    <w:rsid w:val="00854BB5"/>
    <w:rsid w:val="00861292"/>
    <w:rsid w:val="00863818"/>
    <w:rsid w:val="00891FA6"/>
    <w:rsid w:val="008A0EBD"/>
    <w:rsid w:val="008B63ED"/>
    <w:rsid w:val="008C1D4E"/>
    <w:rsid w:val="008C21C7"/>
    <w:rsid w:val="008C3385"/>
    <w:rsid w:val="008C71F3"/>
    <w:rsid w:val="008D41B9"/>
    <w:rsid w:val="008D4B7B"/>
    <w:rsid w:val="008E31F4"/>
    <w:rsid w:val="0090157F"/>
    <w:rsid w:val="00902A1F"/>
    <w:rsid w:val="00924E33"/>
    <w:rsid w:val="00930D03"/>
    <w:rsid w:val="009337E1"/>
    <w:rsid w:val="00952771"/>
    <w:rsid w:val="0099203F"/>
    <w:rsid w:val="009A26AF"/>
    <w:rsid w:val="009A6EB5"/>
    <w:rsid w:val="009B4CFE"/>
    <w:rsid w:val="009C5DC1"/>
    <w:rsid w:val="009D317F"/>
    <w:rsid w:val="009E2D53"/>
    <w:rsid w:val="009F196E"/>
    <w:rsid w:val="009F46F2"/>
    <w:rsid w:val="009F4ED9"/>
    <w:rsid w:val="00A01D80"/>
    <w:rsid w:val="00A526AC"/>
    <w:rsid w:val="00A7461E"/>
    <w:rsid w:val="00AC290F"/>
    <w:rsid w:val="00AC77AC"/>
    <w:rsid w:val="00AD0F6E"/>
    <w:rsid w:val="00AD2115"/>
    <w:rsid w:val="00AF3890"/>
    <w:rsid w:val="00B0485F"/>
    <w:rsid w:val="00B11481"/>
    <w:rsid w:val="00B15283"/>
    <w:rsid w:val="00B33E98"/>
    <w:rsid w:val="00B449B9"/>
    <w:rsid w:val="00B52988"/>
    <w:rsid w:val="00B6280F"/>
    <w:rsid w:val="00B644BE"/>
    <w:rsid w:val="00B94299"/>
    <w:rsid w:val="00B945ED"/>
    <w:rsid w:val="00BB2563"/>
    <w:rsid w:val="00BC0350"/>
    <w:rsid w:val="00BC0F0E"/>
    <w:rsid w:val="00BD05F2"/>
    <w:rsid w:val="00C055D1"/>
    <w:rsid w:val="00C35CF2"/>
    <w:rsid w:val="00C72A3F"/>
    <w:rsid w:val="00C73327"/>
    <w:rsid w:val="00C8352D"/>
    <w:rsid w:val="00C90F82"/>
    <w:rsid w:val="00CA07C4"/>
    <w:rsid w:val="00CA1C77"/>
    <w:rsid w:val="00CB5716"/>
    <w:rsid w:val="00CD554E"/>
    <w:rsid w:val="00CD7102"/>
    <w:rsid w:val="00CD7E56"/>
    <w:rsid w:val="00CE1939"/>
    <w:rsid w:val="00CE4C9C"/>
    <w:rsid w:val="00CE4E2C"/>
    <w:rsid w:val="00CF532E"/>
    <w:rsid w:val="00D22A06"/>
    <w:rsid w:val="00D44EAA"/>
    <w:rsid w:val="00D7075B"/>
    <w:rsid w:val="00D83969"/>
    <w:rsid w:val="00D8467E"/>
    <w:rsid w:val="00D97A5F"/>
    <w:rsid w:val="00DB00A5"/>
    <w:rsid w:val="00DB3AE3"/>
    <w:rsid w:val="00DB4BF9"/>
    <w:rsid w:val="00DC1469"/>
    <w:rsid w:val="00DC576A"/>
    <w:rsid w:val="00DE030C"/>
    <w:rsid w:val="00DE0D12"/>
    <w:rsid w:val="00DE7C9F"/>
    <w:rsid w:val="00DF5059"/>
    <w:rsid w:val="00E00BD8"/>
    <w:rsid w:val="00E056B4"/>
    <w:rsid w:val="00E23264"/>
    <w:rsid w:val="00E41E77"/>
    <w:rsid w:val="00E52683"/>
    <w:rsid w:val="00E6080C"/>
    <w:rsid w:val="00E64033"/>
    <w:rsid w:val="00E648D1"/>
    <w:rsid w:val="00E83795"/>
    <w:rsid w:val="00E90C36"/>
    <w:rsid w:val="00E9165B"/>
    <w:rsid w:val="00EA24A3"/>
    <w:rsid w:val="00EB2A9C"/>
    <w:rsid w:val="00EC6A83"/>
    <w:rsid w:val="00EF397C"/>
    <w:rsid w:val="00F161FD"/>
    <w:rsid w:val="00F2325B"/>
    <w:rsid w:val="00F34F27"/>
    <w:rsid w:val="00F37106"/>
    <w:rsid w:val="00F51BBC"/>
    <w:rsid w:val="00F547D6"/>
    <w:rsid w:val="00F62392"/>
    <w:rsid w:val="00F66D92"/>
    <w:rsid w:val="00F70485"/>
    <w:rsid w:val="00F816C7"/>
    <w:rsid w:val="00F97F6A"/>
    <w:rsid w:val="00FA4C4B"/>
    <w:rsid w:val="00FB0142"/>
    <w:rsid w:val="00FB0868"/>
    <w:rsid w:val="00FB7497"/>
    <w:rsid w:val="00FC193A"/>
    <w:rsid w:val="00FC1CDA"/>
    <w:rsid w:val="00FC3415"/>
    <w:rsid w:val="00FC3EB7"/>
    <w:rsid w:val="00FF7AE4"/>
    <w:rsid w:val="06562EAB"/>
    <w:rsid w:val="07755F15"/>
    <w:rsid w:val="16E63D1F"/>
    <w:rsid w:val="1FBF531F"/>
    <w:rsid w:val="204A29DD"/>
    <w:rsid w:val="213B78EA"/>
    <w:rsid w:val="21B230C7"/>
    <w:rsid w:val="22B21161"/>
    <w:rsid w:val="23F73B11"/>
    <w:rsid w:val="271F166A"/>
    <w:rsid w:val="28E951DE"/>
    <w:rsid w:val="2E474F93"/>
    <w:rsid w:val="334F79B3"/>
    <w:rsid w:val="38047CBB"/>
    <w:rsid w:val="3CAA6766"/>
    <w:rsid w:val="3D5738A3"/>
    <w:rsid w:val="3FD34919"/>
    <w:rsid w:val="420A4365"/>
    <w:rsid w:val="43831289"/>
    <w:rsid w:val="45ED7532"/>
    <w:rsid w:val="46EE35FD"/>
    <w:rsid w:val="480E57B1"/>
    <w:rsid w:val="4ACF613D"/>
    <w:rsid w:val="4FD2138C"/>
    <w:rsid w:val="50B36DF6"/>
    <w:rsid w:val="5111221B"/>
    <w:rsid w:val="52942953"/>
    <w:rsid w:val="534E2635"/>
    <w:rsid w:val="55AF056E"/>
    <w:rsid w:val="5DDB2D89"/>
    <w:rsid w:val="5F7C4A1E"/>
    <w:rsid w:val="60E42366"/>
    <w:rsid w:val="615233DF"/>
    <w:rsid w:val="6A0706CC"/>
    <w:rsid w:val="6B5532E7"/>
    <w:rsid w:val="6B577E8B"/>
    <w:rsid w:val="70D61177"/>
    <w:rsid w:val="753A14CC"/>
    <w:rsid w:val="757C4184"/>
    <w:rsid w:val="75B855FD"/>
    <w:rsid w:val="76820E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Body Text 3"/>
    <w:basedOn w:val="1"/>
    <w:qFormat/>
    <w:uiPriority w:val="0"/>
    <w:pPr>
      <w:spacing w:after="120"/>
    </w:pPr>
    <w:rPr>
      <w:sz w:val="16"/>
      <w:szCs w:val="16"/>
    </w:rPr>
  </w:style>
  <w:style w:type="paragraph" w:styleId="4">
    <w:name w:val="Body Text Indent"/>
    <w:basedOn w:val="1"/>
    <w:qFormat/>
    <w:uiPriority w:val="0"/>
    <w:pPr>
      <w:snapToGrid w:val="0"/>
      <w:ind w:firstLine="420" w:firstLineChars="200"/>
    </w:pPr>
    <w:rPr>
      <w:rFonts w:ascii="宋体" w:hAnsi="宋体"/>
      <w:szCs w:val="21"/>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line="480" w:lineRule="auto"/>
    </w:pPr>
  </w:style>
  <w:style w:type="paragraph" w:styleId="9">
    <w:name w:val="Normal (Web)"/>
    <w:basedOn w:val="1"/>
    <w:qFormat/>
    <w:uiPriority w:val="0"/>
    <w:pPr>
      <w:widowControl/>
      <w:spacing w:after="75"/>
      <w:jc w:val="left"/>
    </w:pPr>
    <w:rPr>
      <w:rFonts w:ascii="宋体" w:hAnsi="宋体" w:cs="宋体"/>
      <w:kern w:val="0"/>
      <w:sz w:val="24"/>
    </w:rPr>
  </w:style>
  <w:style w:type="paragraph" w:styleId="10">
    <w:name w:val="annotation subject"/>
    <w:basedOn w:val="2"/>
    <w:next w:val="2"/>
    <w:link w:val="17"/>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annotation reference"/>
    <w:qFormat/>
    <w:uiPriority w:val="0"/>
    <w:rPr>
      <w:sz w:val="21"/>
      <w:szCs w:val="21"/>
    </w:rPr>
  </w:style>
  <w:style w:type="paragraph" w:customStyle="1" w:styleId="16">
    <w:name w:val="表内容"/>
    <w:basedOn w:val="1"/>
    <w:qFormat/>
    <w:uiPriority w:val="0"/>
    <w:pPr>
      <w:adjustRightInd w:val="0"/>
      <w:snapToGrid w:val="0"/>
      <w:spacing w:line="310" w:lineRule="atLeast"/>
      <w:jc w:val="center"/>
    </w:pPr>
    <w:rPr>
      <w:sz w:val="18"/>
      <w:szCs w:val="20"/>
    </w:rPr>
  </w:style>
  <w:style w:type="character" w:customStyle="1" w:styleId="17">
    <w:name w:val="批注主题 字符"/>
    <w:link w:val="10"/>
    <w:qFormat/>
    <w:uiPriority w:val="0"/>
    <w:rPr>
      <w:b/>
      <w:bCs/>
      <w:kern w:val="2"/>
      <w:sz w:val="21"/>
      <w:szCs w:val="24"/>
    </w:rPr>
  </w:style>
  <w:style w:type="character" w:customStyle="1" w:styleId="18">
    <w:name w:val="批注文字 字符"/>
    <w:link w:val="2"/>
    <w:qFormat/>
    <w:uiPriority w:val="0"/>
    <w:rPr>
      <w:kern w:val="2"/>
      <w:sz w:val="21"/>
      <w:szCs w:val="24"/>
    </w:rPr>
  </w:style>
  <w:style w:type="character" w:customStyle="1" w:styleId="19">
    <w:name w:val="hangju1"/>
    <w:basedOn w:val="13"/>
    <w:qFormat/>
    <w:uiPriority w:val="0"/>
  </w:style>
  <w:style w:type="paragraph" w:customStyle="1" w:styleId="20">
    <w:name w:val="样式1"/>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19</Pages>
  <Words>2731</Words>
  <Characters>15573</Characters>
  <Lines>129</Lines>
  <Paragraphs>36</Paragraphs>
  <TotalTime>4</TotalTime>
  <ScaleCrop>false</ScaleCrop>
  <LinksUpToDate>false</LinksUpToDate>
  <CharactersWithSpaces>18268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2020-09-28T01:02:00Z</dcterms:created>
  <dc:creator>微软中国</dc:creator>
  <cp:lastModifiedBy>纯</cp:lastModifiedBy>
  <dcterms:modified xsi:type="dcterms:W3CDTF">2020-11-09T12:31:35Z</dcterms:modified>
  <dc:title>江苏省五年制高等职业教育</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