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A46AB" w14:textId="77777777" w:rsidR="0093182D" w:rsidRDefault="0093182D">
      <w:pPr>
        <w:snapToGrid w:val="0"/>
        <w:spacing w:line="480" w:lineRule="auto"/>
        <w:jc w:val="center"/>
        <w:rPr>
          <w:rFonts w:ascii="华文仿宋" w:eastAsia="华文仿宋" w:hAnsi="华文仿宋" w:cs="华文仿宋"/>
          <w:color w:val="000000" w:themeColor="text1"/>
        </w:rPr>
      </w:pPr>
    </w:p>
    <w:p w14:paraId="5405FDD7" w14:textId="77777777" w:rsidR="0093182D" w:rsidRDefault="00212E1D">
      <w:pPr>
        <w:snapToGrid w:val="0"/>
        <w:jc w:val="center"/>
        <w:rPr>
          <w:rFonts w:ascii="华文仿宋" w:eastAsia="华文仿宋" w:hAnsi="华文仿宋" w:cs="华文仿宋"/>
          <w:b/>
          <w:color w:val="000000" w:themeColor="text1"/>
          <w:sz w:val="28"/>
          <w:szCs w:val="28"/>
        </w:rPr>
      </w:pPr>
      <w:r>
        <w:rPr>
          <w:rFonts w:ascii="华文仿宋" w:eastAsia="华文仿宋" w:hAnsi="华文仿宋" w:cs="华文仿宋" w:hint="eastAsia"/>
          <w:b/>
          <w:color w:val="000000" w:themeColor="text1"/>
          <w:sz w:val="28"/>
          <w:szCs w:val="28"/>
        </w:rPr>
        <w:t>江苏联合职业技术学院</w:t>
      </w:r>
    </w:p>
    <w:p w14:paraId="04E7F45B" w14:textId="19073309" w:rsidR="0093182D" w:rsidRDefault="00212E1D">
      <w:pPr>
        <w:snapToGrid w:val="0"/>
        <w:jc w:val="center"/>
        <w:rPr>
          <w:rFonts w:ascii="华文仿宋" w:eastAsia="华文仿宋" w:hAnsi="华文仿宋" w:cs="华文仿宋"/>
          <w:b/>
          <w:color w:val="000000" w:themeColor="text1"/>
          <w:sz w:val="28"/>
          <w:szCs w:val="28"/>
        </w:rPr>
      </w:pPr>
      <w:r>
        <w:rPr>
          <w:rFonts w:ascii="华文仿宋" w:eastAsia="华文仿宋" w:hAnsi="华文仿宋" w:cs="华文仿宋" w:hint="eastAsia"/>
          <w:b/>
          <w:bCs/>
          <w:color w:val="000000" w:themeColor="text1"/>
          <w:kern w:val="0"/>
          <w:sz w:val="28"/>
          <w:szCs w:val="28"/>
        </w:rPr>
        <w:t>表演艺术专业指导性人才培养方案</w:t>
      </w:r>
    </w:p>
    <w:p w14:paraId="5195F2F7" w14:textId="77777777" w:rsidR="0093182D" w:rsidRDefault="00212E1D">
      <w:pPr>
        <w:snapToGrid w:val="0"/>
        <w:spacing w:line="420" w:lineRule="exact"/>
        <w:ind w:firstLineChars="196" w:firstLine="412"/>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一、专业名称及代码</w:t>
      </w:r>
    </w:p>
    <w:p w14:paraId="0956F831" w14:textId="77777777" w:rsidR="00DF57EA" w:rsidRDefault="00212E1D">
      <w:pPr>
        <w:snapToGrid w:val="0"/>
        <w:spacing w:line="420" w:lineRule="exact"/>
        <w:ind w:firstLineChars="400" w:firstLine="84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 xml:space="preserve">专业名称：表演艺术    </w:t>
      </w:r>
    </w:p>
    <w:p w14:paraId="0096D882" w14:textId="443D93AC" w:rsidR="0093182D" w:rsidRDefault="00212E1D">
      <w:pPr>
        <w:snapToGrid w:val="0"/>
        <w:spacing w:line="420" w:lineRule="exact"/>
        <w:ind w:firstLineChars="400" w:firstLine="84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专业代码：650201</w:t>
      </w:r>
    </w:p>
    <w:p w14:paraId="35FCA07C" w14:textId="77777777" w:rsidR="0093182D" w:rsidRDefault="00212E1D">
      <w:pPr>
        <w:snapToGrid w:val="0"/>
        <w:spacing w:line="420" w:lineRule="exact"/>
        <w:ind w:firstLineChars="196" w:firstLine="412"/>
        <w:rPr>
          <w:rFonts w:ascii="华文仿宋" w:eastAsia="华文仿宋" w:hAnsi="华文仿宋" w:cs="华文仿宋"/>
          <w:color w:val="000000" w:themeColor="text1"/>
          <w:szCs w:val="21"/>
        </w:rPr>
      </w:pPr>
      <w:r>
        <w:rPr>
          <w:rFonts w:ascii="华文仿宋" w:eastAsia="华文仿宋" w:hAnsi="华文仿宋" w:cs="华文仿宋" w:hint="eastAsia"/>
          <w:b/>
          <w:color w:val="000000" w:themeColor="text1"/>
          <w:szCs w:val="21"/>
        </w:rPr>
        <w:t>二、入学要求</w:t>
      </w:r>
    </w:p>
    <w:p w14:paraId="37A583CC" w14:textId="77777777" w:rsidR="0093182D" w:rsidRDefault="00212E1D">
      <w:pPr>
        <w:snapToGrid w:val="0"/>
        <w:spacing w:line="420" w:lineRule="exact"/>
        <w:ind w:firstLineChars="400" w:firstLine="84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初中应届毕业生</w:t>
      </w:r>
    </w:p>
    <w:p w14:paraId="63BE0ABD" w14:textId="77777777" w:rsidR="0093182D" w:rsidRDefault="00212E1D">
      <w:pPr>
        <w:snapToGrid w:val="0"/>
        <w:spacing w:line="420" w:lineRule="exact"/>
        <w:ind w:firstLineChars="196" w:firstLine="412"/>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三、修业年限</w:t>
      </w:r>
    </w:p>
    <w:p w14:paraId="0CAEE881" w14:textId="77777777" w:rsidR="0093182D" w:rsidRDefault="00212E1D">
      <w:pPr>
        <w:snapToGrid w:val="0"/>
        <w:spacing w:line="420" w:lineRule="exact"/>
        <w:ind w:firstLineChars="400" w:firstLine="84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5年</w:t>
      </w:r>
    </w:p>
    <w:p w14:paraId="2D1A494C" w14:textId="77777777" w:rsidR="0093182D" w:rsidRDefault="00212E1D">
      <w:pPr>
        <w:numPr>
          <w:ilvl w:val="0"/>
          <w:numId w:val="1"/>
        </w:numPr>
        <w:snapToGrid w:val="0"/>
        <w:spacing w:line="420" w:lineRule="exact"/>
        <w:ind w:firstLineChars="196" w:firstLine="412"/>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职业（岗位）面向</w:t>
      </w:r>
    </w:p>
    <w:tbl>
      <w:tblPr>
        <w:tblW w:w="9747"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475"/>
        <w:gridCol w:w="1927"/>
        <w:gridCol w:w="1701"/>
        <w:gridCol w:w="1701"/>
      </w:tblGrid>
      <w:tr w:rsidR="0093182D" w14:paraId="567E24F1" w14:textId="77777777">
        <w:trPr>
          <w:jc w:val="center"/>
        </w:trPr>
        <w:tc>
          <w:tcPr>
            <w:tcW w:w="1526" w:type="dxa"/>
            <w:tcBorders>
              <w:tl2br w:val="nil"/>
              <w:tr2bl w:val="nil"/>
            </w:tcBorders>
            <w:vAlign w:val="center"/>
          </w:tcPr>
          <w:p w14:paraId="647AB76F"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所属专业大类（代码）</w:t>
            </w:r>
          </w:p>
        </w:tc>
        <w:tc>
          <w:tcPr>
            <w:tcW w:w="1417" w:type="dxa"/>
            <w:tcBorders>
              <w:tl2br w:val="nil"/>
              <w:tr2bl w:val="nil"/>
            </w:tcBorders>
            <w:vAlign w:val="center"/>
          </w:tcPr>
          <w:p w14:paraId="52DBFA76"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所属专业类（代码）</w:t>
            </w:r>
          </w:p>
        </w:tc>
        <w:tc>
          <w:tcPr>
            <w:tcW w:w="1475" w:type="dxa"/>
            <w:tcBorders>
              <w:tl2br w:val="nil"/>
              <w:tr2bl w:val="nil"/>
            </w:tcBorders>
            <w:vAlign w:val="center"/>
          </w:tcPr>
          <w:p w14:paraId="5C24523D"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对应行业</w:t>
            </w:r>
          </w:p>
          <w:p w14:paraId="7873D209"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（代码）</w:t>
            </w:r>
          </w:p>
        </w:tc>
        <w:tc>
          <w:tcPr>
            <w:tcW w:w="1927" w:type="dxa"/>
            <w:tcBorders>
              <w:tl2br w:val="nil"/>
              <w:tr2bl w:val="nil"/>
            </w:tcBorders>
            <w:vAlign w:val="center"/>
          </w:tcPr>
          <w:p w14:paraId="0E4DA858"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主要职业类别</w:t>
            </w:r>
          </w:p>
          <w:p w14:paraId="54400239"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(代码）</w:t>
            </w:r>
          </w:p>
        </w:tc>
        <w:tc>
          <w:tcPr>
            <w:tcW w:w="1701" w:type="dxa"/>
            <w:tcBorders>
              <w:tl2br w:val="nil"/>
              <w:tr2bl w:val="nil"/>
            </w:tcBorders>
            <w:vAlign w:val="center"/>
          </w:tcPr>
          <w:p w14:paraId="36A21EC6"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主要岗位群或</w:t>
            </w:r>
          </w:p>
          <w:p w14:paraId="04835226"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技术领域举例</w:t>
            </w:r>
          </w:p>
        </w:tc>
        <w:tc>
          <w:tcPr>
            <w:tcW w:w="1701" w:type="dxa"/>
            <w:tcBorders>
              <w:tl2br w:val="nil"/>
              <w:tr2bl w:val="nil"/>
            </w:tcBorders>
            <w:vAlign w:val="center"/>
          </w:tcPr>
          <w:p w14:paraId="3CF32278" w14:textId="77777777" w:rsidR="0093182D" w:rsidRDefault="00212E1D">
            <w:pPr>
              <w:jc w:val="center"/>
              <w:rPr>
                <w:rFonts w:ascii="仿宋" w:eastAsia="仿宋" w:hAnsi="仿宋" w:cs="仿宋"/>
                <w:b/>
                <w:color w:val="000000" w:themeColor="text1"/>
                <w:szCs w:val="21"/>
              </w:rPr>
            </w:pPr>
            <w:r>
              <w:rPr>
                <w:rFonts w:ascii="仿宋" w:eastAsia="仿宋" w:hAnsi="仿宋" w:cs="仿宋" w:hint="eastAsia"/>
                <w:b/>
                <w:color w:val="000000" w:themeColor="text1"/>
                <w:szCs w:val="21"/>
                <w:lang w:val="zh-CN"/>
              </w:rPr>
              <w:t>职业资格或职业技能等级证书举例</w:t>
            </w:r>
          </w:p>
        </w:tc>
      </w:tr>
      <w:tr w:rsidR="0093182D" w14:paraId="5044120F" w14:textId="77777777">
        <w:trPr>
          <w:trHeight w:val="2064"/>
          <w:jc w:val="center"/>
        </w:trPr>
        <w:tc>
          <w:tcPr>
            <w:tcW w:w="1526" w:type="dxa"/>
            <w:tcBorders>
              <w:tl2br w:val="nil"/>
              <w:tr2bl w:val="nil"/>
            </w:tcBorders>
            <w:vAlign w:val="center"/>
          </w:tcPr>
          <w:p w14:paraId="405C191A" w14:textId="77777777" w:rsidR="0093182D" w:rsidRDefault="00212E1D">
            <w:pPr>
              <w:widowControl/>
              <w:jc w:val="center"/>
              <w:rPr>
                <w:rFonts w:ascii="华文仿宋" w:eastAsia="华文仿宋" w:hAnsi="华文仿宋" w:cs="华文仿宋"/>
                <w:b/>
                <w:color w:val="000000" w:themeColor="text1"/>
                <w:szCs w:val="21"/>
              </w:rPr>
            </w:pPr>
            <w:r>
              <w:rPr>
                <w:rFonts w:ascii="华文仿宋" w:eastAsia="华文仿宋" w:hAnsi="华文仿宋" w:cs="华文仿宋" w:hint="eastAsia"/>
                <w:bCs/>
                <w:color w:val="000000" w:themeColor="text1"/>
                <w:szCs w:val="21"/>
              </w:rPr>
              <w:t>文化艺术大类（</w:t>
            </w:r>
            <w:r>
              <w:rPr>
                <w:rFonts w:ascii="华文仿宋" w:eastAsia="华文仿宋" w:hAnsi="华文仿宋" w:cs="华文仿宋" w:hint="eastAsia"/>
                <w:color w:val="000000" w:themeColor="text1"/>
                <w:kern w:val="0"/>
                <w:sz w:val="19"/>
                <w:szCs w:val="19"/>
              </w:rPr>
              <w:t>65</w:t>
            </w:r>
            <w:r>
              <w:rPr>
                <w:rFonts w:ascii="华文仿宋" w:eastAsia="华文仿宋" w:hAnsi="华文仿宋" w:cs="华文仿宋" w:hint="eastAsia"/>
                <w:bCs/>
                <w:color w:val="000000" w:themeColor="text1"/>
                <w:szCs w:val="21"/>
              </w:rPr>
              <w:t>）</w:t>
            </w:r>
          </w:p>
        </w:tc>
        <w:tc>
          <w:tcPr>
            <w:tcW w:w="1417" w:type="dxa"/>
            <w:tcBorders>
              <w:tl2br w:val="nil"/>
              <w:tr2bl w:val="nil"/>
            </w:tcBorders>
            <w:vAlign w:val="center"/>
          </w:tcPr>
          <w:p w14:paraId="283BD556" w14:textId="77777777" w:rsidR="0093182D" w:rsidRDefault="00212E1D">
            <w:pPr>
              <w:snapToGrid w:val="0"/>
              <w:jc w:val="center"/>
              <w:rPr>
                <w:rFonts w:ascii="华文仿宋" w:eastAsia="华文仿宋" w:hAnsi="华文仿宋" w:cs="华文仿宋"/>
                <w:b/>
                <w:color w:val="000000" w:themeColor="text1"/>
                <w:szCs w:val="21"/>
              </w:rPr>
            </w:pPr>
            <w:r>
              <w:rPr>
                <w:rFonts w:ascii="华文仿宋" w:eastAsia="华文仿宋" w:hAnsi="华文仿宋" w:cs="华文仿宋" w:hint="eastAsia"/>
                <w:bCs/>
                <w:color w:val="000000" w:themeColor="text1"/>
                <w:szCs w:val="21"/>
              </w:rPr>
              <w:t>表演艺术类（6502）</w:t>
            </w:r>
          </w:p>
        </w:tc>
        <w:tc>
          <w:tcPr>
            <w:tcW w:w="1475" w:type="dxa"/>
            <w:tcBorders>
              <w:tl2br w:val="nil"/>
              <w:tr2bl w:val="nil"/>
            </w:tcBorders>
            <w:vAlign w:val="center"/>
          </w:tcPr>
          <w:p w14:paraId="1A740462" w14:textId="77777777" w:rsidR="0093182D" w:rsidRDefault="00212E1D">
            <w:pPr>
              <w:snapToGrid w:val="0"/>
              <w:jc w:val="center"/>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文化艺术（88）；</w:t>
            </w:r>
          </w:p>
          <w:p w14:paraId="6FD8E9A8" w14:textId="77777777" w:rsidR="0093182D" w:rsidRDefault="00212E1D">
            <w:pPr>
              <w:snapToGrid w:val="0"/>
              <w:jc w:val="center"/>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教育（83）</w:t>
            </w:r>
          </w:p>
        </w:tc>
        <w:tc>
          <w:tcPr>
            <w:tcW w:w="1927" w:type="dxa"/>
            <w:tcBorders>
              <w:tl2br w:val="nil"/>
              <w:tr2bl w:val="nil"/>
            </w:tcBorders>
          </w:tcPr>
          <w:p w14:paraId="6F88CBDD" w14:textId="77777777" w:rsidR="0093182D" w:rsidRDefault="00212E1D">
            <w:pPr>
              <w:snapToGrid w:val="0"/>
              <w:jc w:val="lef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歌唱演员（2-09-02-07）；</w:t>
            </w:r>
          </w:p>
          <w:p w14:paraId="6E01C49C" w14:textId="77777777" w:rsidR="0093182D" w:rsidRDefault="00212E1D">
            <w:pPr>
              <w:snapToGrid w:val="0"/>
              <w:jc w:val="lef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乐器演奏员（2-09-02-09）；</w:t>
            </w:r>
          </w:p>
          <w:p w14:paraId="54E08118" w14:textId="77777777" w:rsidR="0093182D" w:rsidRDefault="00212E1D">
            <w:pPr>
              <w:snapToGrid w:val="0"/>
              <w:jc w:val="lef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群众文化活动服务人员（4-13-01）；</w:t>
            </w:r>
          </w:p>
          <w:p w14:paraId="43C54944" w14:textId="77777777" w:rsidR="0093182D" w:rsidRDefault="00212E1D">
            <w:pPr>
              <w:snapToGrid w:val="0"/>
              <w:jc w:val="lef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其他教学人员（2-08-99</w:t>
            </w:r>
          </w:p>
        </w:tc>
        <w:tc>
          <w:tcPr>
            <w:tcW w:w="1701" w:type="dxa"/>
            <w:tcBorders>
              <w:tl2br w:val="nil"/>
              <w:tr2bl w:val="nil"/>
            </w:tcBorders>
          </w:tcPr>
          <w:p w14:paraId="02987D7D" w14:textId="77777777" w:rsidR="0093182D" w:rsidRDefault="00212E1D">
            <w:pPr>
              <w:snapToGrid w:val="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歌唱演员、</w:t>
            </w:r>
          </w:p>
          <w:p w14:paraId="2F12D856" w14:textId="77777777" w:rsidR="0093182D" w:rsidRDefault="00212E1D">
            <w:pPr>
              <w:snapToGrid w:val="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乐器演奏员、</w:t>
            </w:r>
          </w:p>
          <w:p w14:paraId="0102305E" w14:textId="77777777" w:rsidR="0093182D" w:rsidRDefault="00212E1D">
            <w:pPr>
              <w:snapToGrid w:val="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群众文化指导员、文化艺术培训员、</w:t>
            </w:r>
          </w:p>
          <w:p w14:paraId="4C063773" w14:textId="77777777" w:rsidR="0093182D" w:rsidRDefault="00212E1D">
            <w:pPr>
              <w:snapToGrid w:val="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艺术管理员</w:t>
            </w:r>
          </w:p>
          <w:p w14:paraId="258A248D" w14:textId="77777777" w:rsidR="0093182D" w:rsidRDefault="0093182D">
            <w:pPr>
              <w:snapToGrid w:val="0"/>
              <w:rPr>
                <w:rFonts w:ascii="华文仿宋" w:eastAsia="华文仿宋" w:hAnsi="华文仿宋" w:cs="华文仿宋"/>
                <w:bCs/>
                <w:color w:val="000000" w:themeColor="text1"/>
                <w:szCs w:val="21"/>
              </w:rPr>
            </w:pPr>
          </w:p>
        </w:tc>
        <w:tc>
          <w:tcPr>
            <w:tcW w:w="1701" w:type="dxa"/>
            <w:tcBorders>
              <w:tl2br w:val="nil"/>
              <w:tr2bl w:val="nil"/>
            </w:tcBorders>
            <w:vAlign w:val="center"/>
          </w:tcPr>
          <w:p w14:paraId="3FA8F822" w14:textId="764244F9" w:rsidR="0093182D" w:rsidRDefault="00916E6E">
            <w:pPr>
              <w:jc w:val="center"/>
              <w:rPr>
                <w:rFonts w:ascii="仿宋" w:eastAsia="仿宋" w:hAnsi="仿宋" w:cs="仿宋"/>
                <w:color w:val="000000" w:themeColor="text1"/>
                <w:szCs w:val="21"/>
              </w:rPr>
            </w:pPr>
            <w:r w:rsidRPr="00916E6E">
              <w:rPr>
                <w:rFonts w:ascii="仿宋" w:eastAsia="仿宋" w:hAnsi="仿宋" w:cs="仿宋" w:hint="eastAsia"/>
                <w:color w:val="000000" w:themeColor="text1"/>
                <w:szCs w:val="21"/>
              </w:rPr>
              <w:t>教育部等四部门在院校实施“学历证书+若干职业技能等级证书”制度试点方案内，与专业相关的试点证书。</w:t>
            </w:r>
          </w:p>
        </w:tc>
      </w:tr>
    </w:tbl>
    <w:p w14:paraId="5E759DE4" w14:textId="77777777" w:rsidR="0093182D" w:rsidRDefault="00212E1D">
      <w:pPr>
        <w:snapToGrid w:val="0"/>
        <w:spacing w:line="340" w:lineRule="exact"/>
        <w:ind w:firstLineChars="196" w:firstLine="412"/>
        <w:rPr>
          <w:rFonts w:ascii="华文仿宋" w:eastAsia="华文仿宋" w:hAnsi="华文仿宋" w:cs="华文仿宋"/>
          <w:color w:val="000000" w:themeColor="text1"/>
          <w:szCs w:val="21"/>
        </w:rPr>
      </w:pPr>
      <w:r>
        <w:rPr>
          <w:rFonts w:ascii="华文仿宋" w:eastAsia="华文仿宋" w:hAnsi="华文仿宋" w:cs="华文仿宋" w:hint="eastAsia"/>
          <w:b/>
          <w:color w:val="000000" w:themeColor="text1"/>
          <w:szCs w:val="21"/>
        </w:rPr>
        <w:t>五、培养目标与培养规格</w:t>
      </w:r>
    </w:p>
    <w:p w14:paraId="613728DD" w14:textId="77777777" w:rsidR="0093182D" w:rsidRDefault="00212E1D">
      <w:pPr>
        <w:snapToGrid w:val="0"/>
        <w:spacing w:line="340" w:lineRule="exact"/>
        <w:ind w:firstLineChars="196" w:firstLine="412"/>
        <w:rPr>
          <w:rFonts w:ascii="华文仿宋" w:eastAsia="华文仿宋" w:hAnsi="华文仿宋" w:cs="华文仿宋"/>
          <w:b/>
          <w:bCs/>
          <w:color w:val="000000" w:themeColor="text1"/>
          <w:szCs w:val="21"/>
        </w:rPr>
      </w:pPr>
      <w:r>
        <w:rPr>
          <w:rFonts w:ascii="华文仿宋" w:eastAsia="华文仿宋" w:hAnsi="华文仿宋" w:cs="华文仿宋" w:hint="eastAsia"/>
          <w:color w:val="000000" w:themeColor="text1"/>
          <w:szCs w:val="21"/>
        </w:rPr>
        <w:t>（</w:t>
      </w:r>
      <w:r>
        <w:rPr>
          <w:rFonts w:ascii="华文仿宋" w:eastAsia="华文仿宋" w:hAnsi="华文仿宋" w:cs="华文仿宋" w:hint="eastAsia"/>
          <w:b/>
          <w:bCs/>
          <w:color w:val="000000" w:themeColor="text1"/>
          <w:szCs w:val="21"/>
        </w:rPr>
        <w:t>一）培养目标</w:t>
      </w:r>
    </w:p>
    <w:p w14:paraId="1C279BDA"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本专业培养理想信念坚定，德智体美劳全面发展，具有一定的科学文化水平，良好的人文素养、职业道德和创新意识，精益求精的工匠精神，较强的就业能力和可持续发展的能力；掌握本专业知识和技术技能，面向文化艺术和教育行业的歌唱演员、民族器乐、西洋乐演奏员、群众文化活动服务人员等职业群，能够从事歌唱、乐器演奏、音乐制作和音乐活动策划服务、群众文化指导、文化艺术培训等工作的高素质技术技能型人才。</w:t>
      </w:r>
    </w:p>
    <w:p w14:paraId="3692AD72" w14:textId="77777777" w:rsidR="0093182D" w:rsidRDefault="00212E1D">
      <w:pPr>
        <w:numPr>
          <w:ilvl w:val="0"/>
          <w:numId w:val="2"/>
        </w:numPr>
        <w:spacing w:line="340" w:lineRule="exact"/>
        <w:ind w:firstLine="480"/>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培养规格</w:t>
      </w:r>
    </w:p>
    <w:p w14:paraId="3414D18C"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szCs w:val="21"/>
        </w:rPr>
        <w:t>本专业所培养的学生</w:t>
      </w:r>
      <w:r>
        <w:rPr>
          <w:rFonts w:ascii="华文仿宋" w:eastAsia="华文仿宋" w:hAnsi="华文仿宋" w:cs="华文仿宋" w:hint="eastAsia"/>
          <w:bCs/>
          <w:color w:val="000000" w:themeColor="text1"/>
          <w:kern w:val="0"/>
          <w:szCs w:val="21"/>
        </w:rPr>
        <w:t>应具备以下素质、知识、能力：</w:t>
      </w:r>
    </w:p>
    <w:p w14:paraId="1DB7A740" w14:textId="77777777" w:rsidR="0093182D" w:rsidRDefault="00212E1D">
      <w:pPr>
        <w:widowControl/>
        <w:spacing w:line="340" w:lineRule="exact"/>
        <w:ind w:firstLineChars="200" w:firstLine="420"/>
        <w:jc w:val="left"/>
        <w:rPr>
          <w:rFonts w:ascii="华文仿宋" w:eastAsia="华文仿宋" w:hAnsi="华文仿宋" w:cs="华文仿宋"/>
          <w:b/>
          <w:color w:val="000000" w:themeColor="text1"/>
          <w:kern w:val="0"/>
          <w:szCs w:val="21"/>
        </w:rPr>
      </w:pPr>
      <w:r>
        <w:rPr>
          <w:rFonts w:ascii="华文仿宋" w:eastAsia="华文仿宋" w:hAnsi="华文仿宋" w:cs="华文仿宋" w:hint="eastAsia"/>
          <w:b/>
          <w:color w:val="000000" w:themeColor="text1"/>
          <w:kern w:val="0"/>
          <w:szCs w:val="21"/>
        </w:rPr>
        <w:t>1.素质</w:t>
      </w:r>
    </w:p>
    <w:p w14:paraId="29980F5A"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（1）坚定拥护中国共产党领导和我国社会主义制度，在习近平新时代中国特色社会主义思想指引下，践行社会主义核心价值观，具有深厚的爱国情感和中华民族自豪感。</w:t>
      </w:r>
    </w:p>
    <w:p w14:paraId="4991C603"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（2）崇尚宪法、遵法守纪、崇德向善、诚实守信、尊重生命、热爱劳动，履行道德准则和行为规范，具有社会责任感和社会参与意识。</w:t>
      </w:r>
    </w:p>
    <w:p w14:paraId="78664484"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（3）具有质量意识、环保意识、安全意识、信息素养、工匠精神、创新思维。</w:t>
      </w:r>
    </w:p>
    <w:p w14:paraId="065F7D95"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（4）勇于奋斗、乐观向上，具有自我管理能力、职业生涯规划的意识，有较强的集体意识和团队合作精神。</w:t>
      </w:r>
    </w:p>
    <w:p w14:paraId="186179E6"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lastRenderedPageBreak/>
        <w:t>（5）具有健康的体魄、心理和健全的人格，掌握基本运动知识和1—2项运动技能，养成良好的健身与卫生习惯，以及良好的行为习惯。</w:t>
      </w:r>
    </w:p>
    <w:p w14:paraId="6E8E2BF1" w14:textId="77777777" w:rsidR="0093182D" w:rsidRDefault="00212E1D">
      <w:pPr>
        <w:widowControl/>
        <w:spacing w:line="340" w:lineRule="exact"/>
        <w:ind w:firstLineChars="200" w:firstLine="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（6）具有一定的审美和人文素养，能够形成1—2项艺术特长或爱好。</w:t>
      </w:r>
    </w:p>
    <w:p w14:paraId="5F38B004" w14:textId="77777777" w:rsidR="0093182D" w:rsidRDefault="00212E1D">
      <w:pPr>
        <w:spacing w:line="340" w:lineRule="exact"/>
        <w:ind w:firstLineChars="200" w:firstLine="420"/>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2.知识</w:t>
      </w:r>
    </w:p>
    <w:p w14:paraId="1CC55FD9"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（1）掌握必备的思想政治理论、科学文化基础知识和中华优秀传统文化知识。</w:t>
      </w:r>
    </w:p>
    <w:p w14:paraId="5AFACBDE"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（2）熟悉与本专业相关的法律法规以及环境保护、安全消防等知识。</w:t>
      </w:r>
    </w:p>
    <w:p w14:paraId="626BDACA"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（3）掌握音乐基本乐理、视唱练耳等基础理论知识。</w:t>
      </w:r>
    </w:p>
    <w:p w14:paraId="5EB55ABC"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（4）掌握声乐演唱和合唱的基础理论知识。</w:t>
      </w:r>
    </w:p>
    <w:p w14:paraId="6E66D8F4"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（5）掌握器乐演奏和合奏的基础理论知识。</w:t>
      </w:r>
    </w:p>
    <w:p w14:paraId="7A9DEFBD"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（6）掌握音乐作品分析等音乐理论知识。</w:t>
      </w:r>
    </w:p>
    <w:p w14:paraId="18032378"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（7）熟悉中西方音乐的发展脉络、风格流派及代表作品。</w:t>
      </w:r>
    </w:p>
    <w:p w14:paraId="4B74652C"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（8）熟悉群众文化活动策划知识和方法。</w:t>
      </w:r>
    </w:p>
    <w:p w14:paraId="4B5A13C3"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（9）了解音乐教育教学相关理论知识。</w:t>
      </w:r>
    </w:p>
    <w:p w14:paraId="59B50451"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（10）了解艺术学以及其他艺术门类基础知识。</w:t>
      </w:r>
    </w:p>
    <w:p w14:paraId="10738786" w14:textId="77777777" w:rsidR="0093182D" w:rsidRDefault="00212E1D">
      <w:pPr>
        <w:widowControl/>
        <w:spacing w:line="340" w:lineRule="exact"/>
        <w:ind w:firstLineChars="200" w:firstLine="420"/>
        <w:jc w:val="left"/>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3.能力</w:t>
      </w:r>
    </w:p>
    <w:p w14:paraId="3B22C8F7"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（1）具有探究学习、终身学习、分析问题和解决问题的能力。</w:t>
      </w:r>
    </w:p>
    <w:p w14:paraId="408488CB"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szCs w:val="21"/>
        </w:rPr>
        <w:t>（2）具有良好的语言、文字表达能力和沟通能力。</w:t>
      </w:r>
    </w:p>
    <w:p w14:paraId="37809E27"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（3）具有较好地运用计算机处理文字、表格、图像等的基础能力以及艺术专业践中必需的计算机应用能力。</w:t>
      </w:r>
    </w:p>
    <w:p w14:paraId="5C3FFFCE"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（4）具有熟练的演唱技能和表演能力。</w:t>
      </w:r>
    </w:p>
    <w:p w14:paraId="1E45602C"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（5）具有熟练演奏技能和表演能力。</w:t>
      </w:r>
    </w:p>
    <w:p w14:paraId="668745C2"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（6）具有一定的伴奏和合奏、合唱能力。</w:t>
      </w:r>
    </w:p>
    <w:p w14:paraId="6E8C1225"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（7）具有一定的音乐表演专业教学辅导能力。</w:t>
      </w:r>
    </w:p>
    <w:p w14:paraId="0EA0FA26" w14:textId="77777777" w:rsidR="0093182D" w:rsidRDefault="00212E1D">
      <w:pPr>
        <w:spacing w:line="340" w:lineRule="exact"/>
        <w:ind w:firstLineChars="200" w:firstLine="420"/>
        <w:rPr>
          <w:rFonts w:ascii="华文仿宋" w:eastAsia="华文仿宋" w:hAnsi="华文仿宋" w:cs="华文仿宋"/>
          <w:color w:val="000000" w:themeColor="text1"/>
          <w:kern w:val="0"/>
          <w:szCs w:val="21"/>
        </w:rPr>
      </w:pPr>
      <w:r>
        <w:rPr>
          <w:rFonts w:ascii="华文仿宋" w:eastAsia="华文仿宋" w:hAnsi="华文仿宋" w:cs="华文仿宋" w:hint="eastAsia"/>
          <w:color w:val="000000" w:themeColor="text1"/>
          <w:kern w:val="0"/>
          <w:szCs w:val="21"/>
        </w:rPr>
        <w:t>（8）具有一定的群众文化活动组织、策划、指导能力。</w:t>
      </w:r>
    </w:p>
    <w:p w14:paraId="50A93C13" w14:textId="77777777" w:rsidR="0093182D" w:rsidRDefault="00212E1D">
      <w:pPr>
        <w:adjustRightInd w:val="0"/>
        <w:snapToGrid w:val="0"/>
        <w:spacing w:line="340" w:lineRule="exact"/>
        <w:ind w:firstLineChars="200" w:firstLine="420"/>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六、课程设置及要求</w:t>
      </w:r>
    </w:p>
    <w:p w14:paraId="07728E8E" w14:textId="77777777" w:rsidR="0093182D" w:rsidRDefault="00212E1D">
      <w:pPr>
        <w:widowControl/>
        <w:spacing w:line="340" w:lineRule="exact"/>
        <w:ind w:firstLineChars="200" w:firstLine="420"/>
        <w:rPr>
          <w:rFonts w:ascii="仿宋" w:eastAsia="仿宋" w:hAnsi="仿宋" w:cs="仿宋"/>
          <w:b/>
          <w:bCs/>
          <w:color w:val="000000" w:themeColor="text1"/>
          <w:szCs w:val="21"/>
        </w:rPr>
      </w:pPr>
      <w:r>
        <w:rPr>
          <w:rFonts w:ascii="仿宋" w:eastAsia="仿宋" w:hAnsi="仿宋" w:cs="仿宋" w:hint="eastAsia"/>
          <w:bCs/>
          <w:color w:val="000000" w:themeColor="text1"/>
          <w:szCs w:val="21"/>
        </w:rPr>
        <w:t>本专业课程设置框架主要包括公共基础课程体系和专业（技能）课程体系。公共课程体系包括思想政治课程模块和文化课程模块；专业（技能）课程体系包括专业（群）平台课程模块、专业核心课程模块、专业方向课程模块、专业技能实训课程模块等。</w:t>
      </w:r>
    </w:p>
    <w:p w14:paraId="50D39568" w14:textId="77777777" w:rsidR="0093182D" w:rsidRDefault="00212E1D">
      <w:pPr>
        <w:numPr>
          <w:ilvl w:val="0"/>
          <w:numId w:val="3"/>
        </w:numPr>
        <w:adjustRightInd w:val="0"/>
        <w:snapToGrid w:val="0"/>
        <w:spacing w:line="360" w:lineRule="auto"/>
        <w:ind w:firstLineChars="200" w:firstLine="422"/>
        <w:rPr>
          <w:rFonts w:ascii="仿宋" w:eastAsia="仿宋" w:hAnsi="仿宋" w:cs="仿宋"/>
          <w:b/>
          <w:bCs/>
          <w:color w:val="000000" w:themeColor="text1"/>
          <w:szCs w:val="21"/>
        </w:rPr>
      </w:pPr>
      <w:r>
        <w:rPr>
          <w:rFonts w:ascii="仿宋" w:eastAsia="仿宋" w:hAnsi="仿宋" w:cs="仿宋" w:hint="eastAsia"/>
          <w:b/>
          <w:bCs/>
          <w:color w:val="000000" w:themeColor="text1"/>
          <w:szCs w:val="21"/>
        </w:rPr>
        <w:t>主要公共基础课程教学内容及目标要求</w:t>
      </w:r>
    </w:p>
    <w:tbl>
      <w:tblPr>
        <w:tblW w:w="9603"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586"/>
        <w:gridCol w:w="1276"/>
        <w:gridCol w:w="4358"/>
        <w:gridCol w:w="3383"/>
      </w:tblGrid>
      <w:tr w:rsidR="0093182D" w14:paraId="5E9C3142" w14:textId="77777777">
        <w:trPr>
          <w:jc w:val="center"/>
        </w:trPr>
        <w:tc>
          <w:tcPr>
            <w:tcW w:w="586" w:type="dxa"/>
            <w:tcBorders>
              <w:tl2br w:val="nil"/>
              <w:tr2bl w:val="nil"/>
            </w:tcBorders>
            <w:vAlign w:val="center"/>
          </w:tcPr>
          <w:p w14:paraId="60179CFB"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序</w:t>
            </w:r>
          </w:p>
          <w:p w14:paraId="04EE4019"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号</w:t>
            </w:r>
          </w:p>
        </w:tc>
        <w:tc>
          <w:tcPr>
            <w:tcW w:w="1276" w:type="dxa"/>
            <w:tcBorders>
              <w:tl2br w:val="nil"/>
              <w:tr2bl w:val="nil"/>
            </w:tcBorders>
            <w:vAlign w:val="center"/>
          </w:tcPr>
          <w:p w14:paraId="431DBCAC"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课程</w:t>
            </w:r>
          </w:p>
          <w:p w14:paraId="66DBF829"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名称</w:t>
            </w:r>
          </w:p>
        </w:tc>
        <w:tc>
          <w:tcPr>
            <w:tcW w:w="4358" w:type="dxa"/>
            <w:tcBorders>
              <w:tl2br w:val="nil"/>
              <w:tr2bl w:val="nil"/>
            </w:tcBorders>
            <w:vAlign w:val="center"/>
          </w:tcPr>
          <w:p w14:paraId="1FCC2965"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主要教学内容</w:t>
            </w:r>
          </w:p>
        </w:tc>
        <w:tc>
          <w:tcPr>
            <w:tcW w:w="3383" w:type="dxa"/>
            <w:tcBorders>
              <w:tl2br w:val="nil"/>
              <w:tr2bl w:val="nil"/>
            </w:tcBorders>
            <w:vAlign w:val="center"/>
          </w:tcPr>
          <w:p w14:paraId="765CBBC3" w14:textId="77777777" w:rsidR="0093182D" w:rsidRDefault="00212E1D">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目标要求</w:t>
            </w:r>
          </w:p>
        </w:tc>
      </w:tr>
      <w:tr w:rsidR="0093182D" w14:paraId="1F98C170" w14:textId="77777777">
        <w:trPr>
          <w:trHeight w:val="2462"/>
          <w:jc w:val="center"/>
        </w:trPr>
        <w:tc>
          <w:tcPr>
            <w:tcW w:w="586" w:type="dxa"/>
            <w:tcBorders>
              <w:tl2br w:val="nil"/>
              <w:tr2bl w:val="nil"/>
            </w:tcBorders>
            <w:vAlign w:val="center"/>
          </w:tcPr>
          <w:p w14:paraId="291A8FEA"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1</w:t>
            </w:r>
          </w:p>
        </w:tc>
        <w:tc>
          <w:tcPr>
            <w:tcW w:w="1276" w:type="dxa"/>
            <w:tcBorders>
              <w:tl2br w:val="nil"/>
              <w:tr2bl w:val="nil"/>
            </w:tcBorders>
            <w:vAlign w:val="center"/>
          </w:tcPr>
          <w:p w14:paraId="7B0FBCCD" w14:textId="77777777" w:rsidR="0093182D" w:rsidRDefault="00212E1D">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中国特色</w:t>
            </w:r>
          </w:p>
          <w:p w14:paraId="25CAF88A" w14:textId="77777777" w:rsidR="0093182D" w:rsidRDefault="00212E1D">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 xml:space="preserve">社会主义 </w:t>
            </w:r>
          </w:p>
          <w:p w14:paraId="76AD878B"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（32）</w:t>
            </w:r>
          </w:p>
        </w:tc>
        <w:tc>
          <w:tcPr>
            <w:tcW w:w="4358" w:type="dxa"/>
            <w:tcBorders>
              <w:tl2br w:val="nil"/>
              <w:tr2bl w:val="nil"/>
            </w:tcBorders>
          </w:tcPr>
          <w:p w14:paraId="7A35CF49"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阐释中国特色社会主义的开创与发展，明确中国特色社会主义进入新时代的历史方位， 阐明中国特色社会主义建设“五位一体”总体布局的基本内容。</w:t>
            </w:r>
          </w:p>
        </w:tc>
        <w:tc>
          <w:tcPr>
            <w:tcW w:w="3383" w:type="dxa"/>
            <w:tcBorders>
              <w:tl2br w:val="nil"/>
              <w:tr2bl w:val="nil"/>
            </w:tcBorders>
          </w:tcPr>
          <w:p w14:paraId="7D5E2405"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93182D" w14:paraId="3198A83F" w14:textId="77777777">
        <w:trPr>
          <w:jc w:val="center"/>
        </w:trPr>
        <w:tc>
          <w:tcPr>
            <w:tcW w:w="586" w:type="dxa"/>
            <w:tcBorders>
              <w:tl2br w:val="nil"/>
              <w:tr2bl w:val="nil"/>
            </w:tcBorders>
            <w:vAlign w:val="center"/>
          </w:tcPr>
          <w:p w14:paraId="4241B5A3"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2</w:t>
            </w:r>
          </w:p>
        </w:tc>
        <w:tc>
          <w:tcPr>
            <w:tcW w:w="1276" w:type="dxa"/>
            <w:tcBorders>
              <w:tl2br w:val="nil"/>
              <w:tr2bl w:val="nil"/>
            </w:tcBorders>
            <w:vAlign w:val="center"/>
          </w:tcPr>
          <w:p w14:paraId="6DE200C9" w14:textId="77777777" w:rsidR="0093182D" w:rsidRDefault="00212E1D">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心理健康与职业生涯</w:t>
            </w:r>
          </w:p>
          <w:p w14:paraId="1244FF4E"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lastRenderedPageBreak/>
              <w:t>（32）</w:t>
            </w:r>
          </w:p>
        </w:tc>
        <w:tc>
          <w:tcPr>
            <w:tcW w:w="4358" w:type="dxa"/>
            <w:tcBorders>
              <w:tl2br w:val="nil"/>
              <w:tr2bl w:val="nil"/>
            </w:tcBorders>
          </w:tcPr>
          <w:p w14:paraId="7C03168B"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lastRenderedPageBreak/>
              <w:t>阐释职业生涯发展环境、职业生涯规划；正确认识自我、正确认识职业理想与现实的关</w:t>
            </w:r>
            <w:r>
              <w:rPr>
                <w:rFonts w:ascii="仿宋" w:eastAsia="仿宋" w:hAnsi="仿宋" w:cs="仿宋" w:hint="eastAsia"/>
                <w:bCs/>
                <w:color w:val="000000" w:themeColor="text1"/>
                <w:szCs w:val="21"/>
              </w:rPr>
              <w:lastRenderedPageBreak/>
              <w:t>系；了解个体生理与心理特点差异，情绪的基本特征和成因；职业群及演变趋势；立足专业，谋划发展；提升职业素养的方法；良好的人际关系与交往方法；科学的学习方法及良好的学习习惯等。</w:t>
            </w:r>
          </w:p>
          <w:p w14:paraId="1D84D014" w14:textId="77777777" w:rsidR="0093182D" w:rsidRDefault="0093182D">
            <w:pPr>
              <w:snapToGrid w:val="0"/>
              <w:ind w:firstLineChars="200" w:firstLine="420"/>
              <w:rPr>
                <w:rFonts w:ascii="仿宋" w:eastAsia="仿宋" w:hAnsi="仿宋" w:cs="仿宋"/>
                <w:bCs/>
                <w:color w:val="000000" w:themeColor="text1"/>
                <w:szCs w:val="21"/>
              </w:rPr>
            </w:pPr>
          </w:p>
        </w:tc>
        <w:tc>
          <w:tcPr>
            <w:tcW w:w="3383" w:type="dxa"/>
            <w:tcBorders>
              <w:tl2br w:val="nil"/>
              <w:tr2bl w:val="nil"/>
            </w:tcBorders>
          </w:tcPr>
          <w:p w14:paraId="0B2F533B"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lastRenderedPageBreak/>
              <w:t>通过本门课程的学习，学生应能结合活动体验和社会实践，了解</w:t>
            </w:r>
            <w:r>
              <w:rPr>
                <w:rFonts w:ascii="仿宋" w:eastAsia="仿宋" w:hAnsi="仿宋" w:cs="仿宋" w:hint="eastAsia"/>
                <w:bCs/>
                <w:color w:val="000000" w:themeColor="text1"/>
                <w:szCs w:val="21"/>
              </w:rPr>
              <w:lastRenderedPageBreak/>
              <w:t>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93182D" w14:paraId="59845D38" w14:textId="77777777">
        <w:trPr>
          <w:jc w:val="center"/>
        </w:trPr>
        <w:tc>
          <w:tcPr>
            <w:tcW w:w="586" w:type="dxa"/>
            <w:tcBorders>
              <w:tl2br w:val="nil"/>
              <w:tr2bl w:val="nil"/>
            </w:tcBorders>
            <w:vAlign w:val="center"/>
          </w:tcPr>
          <w:p w14:paraId="487B3A00"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lastRenderedPageBreak/>
              <w:t>3</w:t>
            </w:r>
          </w:p>
        </w:tc>
        <w:tc>
          <w:tcPr>
            <w:tcW w:w="1276" w:type="dxa"/>
            <w:tcBorders>
              <w:tl2br w:val="nil"/>
              <w:tr2bl w:val="nil"/>
            </w:tcBorders>
            <w:vAlign w:val="center"/>
          </w:tcPr>
          <w:p w14:paraId="3A6CE5EC"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哲学与人生</w:t>
            </w:r>
          </w:p>
          <w:p w14:paraId="7EBD52FE"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（32）</w:t>
            </w:r>
          </w:p>
        </w:tc>
        <w:tc>
          <w:tcPr>
            <w:tcW w:w="4358" w:type="dxa"/>
            <w:tcBorders>
              <w:tl2br w:val="nil"/>
              <w:tr2bl w:val="nil"/>
            </w:tcBorders>
          </w:tcPr>
          <w:p w14:paraId="4025C652"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04360EEF" w14:textId="77777777" w:rsidR="0093182D" w:rsidRDefault="0093182D">
            <w:pPr>
              <w:snapToGrid w:val="0"/>
              <w:ind w:firstLineChars="200" w:firstLine="420"/>
              <w:rPr>
                <w:rFonts w:ascii="仿宋" w:eastAsia="仿宋" w:hAnsi="仿宋" w:cs="仿宋"/>
                <w:bCs/>
                <w:color w:val="000000" w:themeColor="text1"/>
                <w:szCs w:val="21"/>
              </w:rPr>
            </w:pPr>
          </w:p>
        </w:tc>
        <w:tc>
          <w:tcPr>
            <w:tcW w:w="3383" w:type="dxa"/>
            <w:tcBorders>
              <w:tl2br w:val="nil"/>
              <w:tr2bl w:val="nil"/>
            </w:tcBorders>
          </w:tcPr>
          <w:p w14:paraId="28E7A3D1"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93182D" w14:paraId="02306343" w14:textId="77777777">
        <w:trPr>
          <w:jc w:val="center"/>
        </w:trPr>
        <w:tc>
          <w:tcPr>
            <w:tcW w:w="586" w:type="dxa"/>
            <w:tcBorders>
              <w:tl2br w:val="nil"/>
              <w:tr2bl w:val="nil"/>
            </w:tcBorders>
            <w:vAlign w:val="center"/>
          </w:tcPr>
          <w:p w14:paraId="45F91472"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4</w:t>
            </w:r>
          </w:p>
        </w:tc>
        <w:tc>
          <w:tcPr>
            <w:tcW w:w="1276" w:type="dxa"/>
            <w:tcBorders>
              <w:tl2br w:val="nil"/>
              <w:tr2bl w:val="nil"/>
            </w:tcBorders>
            <w:vAlign w:val="center"/>
          </w:tcPr>
          <w:p w14:paraId="7F9230DA"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职业道德</w:t>
            </w:r>
          </w:p>
          <w:p w14:paraId="26691A6D"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与法治</w:t>
            </w:r>
          </w:p>
          <w:p w14:paraId="29278B8F"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（32）</w:t>
            </w:r>
          </w:p>
          <w:p w14:paraId="6D21BD1F" w14:textId="77777777" w:rsidR="0093182D" w:rsidRDefault="0093182D">
            <w:pPr>
              <w:adjustRightInd w:val="0"/>
              <w:snapToGrid w:val="0"/>
              <w:jc w:val="center"/>
              <w:rPr>
                <w:rFonts w:ascii="仿宋" w:eastAsia="仿宋" w:hAnsi="仿宋" w:cs="仿宋"/>
                <w:bCs/>
                <w:color w:val="000000" w:themeColor="text1"/>
                <w:szCs w:val="21"/>
              </w:rPr>
            </w:pPr>
          </w:p>
        </w:tc>
        <w:tc>
          <w:tcPr>
            <w:tcW w:w="4358" w:type="dxa"/>
            <w:tcBorders>
              <w:tl2br w:val="nil"/>
              <w:tr2bl w:val="nil"/>
            </w:tcBorders>
          </w:tcPr>
          <w:p w14:paraId="426135BD"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感悟道德力量；践行职业道德的基本规范，提升职业道德境界；坚持全面依法治国；维护宪法尊严，遵循法律规范。</w:t>
            </w:r>
          </w:p>
        </w:tc>
        <w:tc>
          <w:tcPr>
            <w:tcW w:w="3383" w:type="dxa"/>
            <w:tcBorders>
              <w:tl2br w:val="nil"/>
              <w:tr2bl w:val="nil"/>
            </w:tcBorders>
          </w:tcPr>
          <w:p w14:paraId="265767A8"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93182D" w14:paraId="78F1EE3B" w14:textId="77777777">
        <w:trPr>
          <w:jc w:val="center"/>
        </w:trPr>
        <w:tc>
          <w:tcPr>
            <w:tcW w:w="586" w:type="dxa"/>
            <w:tcBorders>
              <w:tl2br w:val="nil"/>
              <w:tr2bl w:val="nil"/>
            </w:tcBorders>
            <w:vAlign w:val="center"/>
          </w:tcPr>
          <w:p w14:paraId="155CC2E8"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5</w:t>
            </w:r>
          </w:p>
        </w:tc>
        <w:tc>
          <w:tcPr>
            <w:tcW w:w="1276" w:type="dxa"/>
            <w:tcBorders>
              <w:tl2br w:val="nil"/>
              <w:tr2bl w:val="nil"/>
            </w:tcBorders>
            <w:vAlign w:val="center"/>
          </w:tcPr>
          <w:p w14:paraId="22ADEF4A"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思想道德</w:t>
            </w:r>
          </w:p>
          <w:p w14:paraId="05C1AC6C"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修养与</w:t>
            </w:r>
          </w:p>
          <w:p w14:paraId="72006A19"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法律基础</w:t>
            </w:r>
          </w:p>
          <w:p w14:paraId="14F32A22"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（51）</w:t>
            </w:r>
          </w:p>
        </w:tc>
        <w:tc>
          <w:tcPr>
            <w:tcW w:w="4358" w:type="dxa"/>
            <w:tcBorders>
              <w:tl2br w:val="nil"/>
              <w:tr2bl w:val="nil"/>
            </w:tcBorders>
          </w:tcPr>
          <w:p w14:paraId="4FA4274D"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本课程包括知识模块和实践模块。</w:t>
            </w:r>
          </w:p>
          <w:p w14:paraId="6784A3B7"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66898F27" w14:textId="77777777" w:rsidR="0093182D" w:rsidRDefault="00212E1D">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实践模块：通过课堂讨论、经典回放、文献报告等课堂实践，校外参观学习、假期社会调查等社会实践，实现理论学习与实践体验的有效衔接。</w:t>
            </w:r>
          </w:p>
        </w:tc>
        <w:tc>
          <w:tcPr>
            <w:tcW w:w="3383" w:type="dxa"/>
            <w:tcBorders>
              <w:tl2br w:val="nil"/>
              <w:tr2bl w:val="nil"/>
            </w:tcBorders>
          </w:tcPr>
          <w:p w14:paraId="4645A5AE" w14:textId="77777777" w:rsidR="0093182D" w:rsidRDefault="00212E1D">
            <w:pPr>
              <w:snapToGrid w:val="0"/>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93182D" w14:paraId="7174AC0B" w14:textId="77777777">
        <w:trPr>
          <w:jc w:val="center"/>
        </w:trPr>
        <w:tc>
          <w:tcPr>
            <w:tcW w:w="586" w:type="dxa"/>
            <w:tcBorders>
              <w:tl2br w:val="nil"/>
              <w:tr2bl w:val="nil"/>
            </w:tcBorders>
            <w:vAlign w:val="center"/>
          </w:tcPr>
          <w:p w14:paraId="744D4E75"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6</w:t>
            </w:r>
          </w:p>
        </w:tc>
        <w:tc>
          <w:tcPr>
            <w:tcW w:w="1276" w:type="dxa"/>
            <w:tcBorders>
              <w:tl2br w:val="nil"/>
              <w:tr2bl w:val="nil"/>
            </w:tcBorders>
            <w:vAlign w:val="center"/>
          </w:tcPr>
          <w:p w14:paraId="54C7D69D" w14:textId="77777777" w:rsidR="0093182D" w:rsidRDefault="00212E1D">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毛泽东思想和中国特色</w:t>
            </w:r>
            <w:r>
              <w:rPr>
                <w:rFonts w:ascii="仿宋" w:eastAsia="仿宋" w:hAnsi="仿宋" w:cs="仿宋" w:hint="eastAsia"/>
                <w:bCs/>
                <w:color w:val="000000" w:themeColor="text1"/>
                <w:szCs w:val="21"/>
              </w:rPr>
              <w:lastRenderedPageBreak/>
              <w:t>社会主义</w:t>
            </w:r>
          </w:p>
          <w:p w14:paraId="11812579" w14:textId="77777777" w:rsidR="0093182D" w:rsidRDefault="00212E1D">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理论体系概论</w:t>
            </w:r>
          </w:p>
          <w:p w14:paraId="22873DAB"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（64）</w:t>
            </w:r>
          </w:p>
        </w:tc>
        <w:tc>
          <w:tcPr>
            <w:tcW w:w="4358" w:type="dxa"/>
            <w:tcBorders>
              <w:tl2br w:val="nil"/>
              <w:tr2bl w:val="nil"/>
            </w:tcBorders>
          </w:tcPr>
          <w:p w14:paraId="39559121"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lastRenderedPageBreak/>
              <w:t>阐述马克思主义中国化理论成果的主要内容、精神实质、历史地位和指导意义，毛泽</w:t>
            </w:r>
            <w:r>
              <w:rPr>
                <w:rFonts w:ascii="仿宋" w:eastAsia="仿宋" w:hAnsi="仿宋" w:cs="仿宋" w:hint="eastAsia"/>
                <w:bCs/>
                <w:color w:val="000000" w:themeColor="text1"/>
                <w:szCs w:val="21"/>
              </w:rPr>
              <w:lastRenderedPageBreak/>
              <w:t>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3383" w:type="dxa"/>
            <w:tcBorders>
              <w:tl2br w:val="nil"/>
              <w:tr2bl w:val="nil"/>
            </w:tcBorders>
          </w:tcPr>
          <w:p w14:paraId="22AD67D2" w14:textId="77777777" w:rsidR="0093182D" w:rsidRDefault="00212E1D">
            <w:pPr>
              <w:snapToGri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lastRenderedPageBreak/>
              <w:t>旨在从整体上阐释马克思主义中国化理论成果，既体现马克思主</w:t>
            </w:r>
            <w:r>
              <w:rPr>
                <w:rFonts w:ascii="仿宋" w:eastAsia="仿宋" w:hAnsi="仿宋" w:cs="仿宋" w:hint="eastAsia"/>
                <w:color w:val="000000" w:themeColor="text1"/>
                <w:kern w:val="0"/>
                <w:szCs w:val="21"/>
                <w:lang w:bidi="ar"/>
              </w:rPr>
              <w:lastRenderedPageBreak/>
              <w:t>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93182D" w14:paraId="5CF2833E" w14:textId="77777777">
        <w:trPr>
          <w:jc w:val="center"/>
        </w:trPr>
        <w:tc>
          <w:tcPr>
            <w:tcW w:w="586" w:type="dxa"/>
            <w:tcBorders>
              <w:tl2br w:val="nil"/>
              <w:tr2bl w:val="nil"/>
            </w:tcBorders>
            <w:vAlign w:val="center"/>
          </w:tcPr>
          <w:p w14:paraId="23F90A26"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lastRenderedPageBreak/>
              <w:t>7</w:t>
            </w:r>
          </w:p>
        </w:tc>
        <w:tc>
          <w:tcPr>
            <w:tcW w:w="1276" w:type="dxa"/>
            <w:tcBorders>
              <w:tl2br w:val="nil"/>
              <w:tr2bl w:val="nil"/>
            </w:tcBorders>
            <w:vAlign w:val="center"/>
          </w:tcPr>
          <w:p w14:paraId="240719DD"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语文</w:t>
            </w:r>
          </w:p>
          <w:p w14:paraId="3F7806C1"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（292）</w:t>
            </w:r>
          </w:p>
        </w:tc>
        <w:tc>
          <w:tcPr>
            <w:tcW w:w="4358" w:type="dxa"/>
            <w:tcBorders>
              <w:tl2br w:val="nil"/>
              <w:tr2bl w:val="nil"/>
            </w:tcBorders>
          </w:tcPr>
          <w:p w14:paraId="7AA80149"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本课程分为基础模块（必修）、职业模块（限定选修）、拓展模块（选修）。</w:t>
            </w:r>
          </w:p>
          <w:p w14:paraId="1A46524C" w14:textId="77777777" w:rsidR="0093182D" w:rsidRDefault="00212E1D">
            <w:pPr>
              <w:adjustRightInd w:val="0"/>
              <w:snapToGrid w:val="0"/>
              <w:rPr>
                <w:rFonts w:ascii="仿宋" w:eastAsia="仿宋" w:hAnsi="仿宋" w:cs="仿宋"/>
                <w:bCs/>
                <w:color w:val="000000" w:themeColor="text1"/>
              </w:rPr>
            </w:pPr>
            <w:r>
              <w:rPr>
                <w:rFonts w:ascii="仿宋" w:eastAsia="仿宋" w:hAnsi="仿宋" w:cs="仿宋" w:hint="eastAsia"/>
                <w:bCs/>
                <w:color w:val="000000" w:themeColor="text1"/>
              </w:rPr>
              <w:t xml:space="preserve"> </w:t>
            </w:r>
            <w:r>
              <w:rPr>
                <w:rFonts w:ascii="仿宋" w:eastAsia="仿宋" w:hAnsi="仿宋" w:cs="仿宋"/>
                <w:bCs/>
                <w:color w:val="000000" w:themeColor="text1"/>
              </w:rPr>
              <w:t xml:space="preserve">   </w:t>
            </w:r>
            <w:r>
              <w:rPr>
                <w:rFonts w:ascii="仿宋" w:eastAsia="仿宋" w:hAnsi="仿宋" w:cs="仿宋" w:hint="eastAsia"/>
                <w:bCs/>
                <w:color w:val="000000" w:themeColor="text1"/>
              </w:rPr>
              <w:t>基础模块：语感与语言习得，中外文学作品选读，实用性阅读与口语交流，古代诗文选读，中国革命传统作品选读，社会主义先进文化作品选读。</w:t>
            </w:r>
          </w:p>
          <w:p w14:paraId="16CFDBFE"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职业模块：劳模、工匠精神作品研读，职场应用写作与交流，科普作品选读。</w:t>
            </w:r>
          </w:p>
          <w:p w14:paraId="3F376375"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拓展模块：思辨性阅读与表达，古代科技著述选读，中外文学作品研读。</w:t>
            </w:r>
          </w:p>
        </w:tc>
        <w:tc>
          <w:tcPr>
            <w:tcW w:w="3383" w:type="dxa"/>
            <w:tcBorders>
              <w:tl2br w:val="nil"/>
              <w:tr2bl w:val="nil"/>
            </w:tcBorders>
          </w:tcPr>
          <w:p w14:paraId="4AEF6495" w14:textId="77777777" w:rsidR="0093182D" w:rsidRDefault="00212E1D">
            <w:pPr>
              <w:snapToGrid w:val="0"/>
              <w:ind w:firstLineChars="200" w:firstLine="420"/>
              <w:jc w:val="left"/>
              <w:rPr>
                <w:rFonts w:ascii="仿宋" w:eastAsia="仿宋" w:hAnsi="仿宋" w:cs="仿宋"/>
                <w:color w:val="000000" w:themeColor="text1"/>
                <w:kern w:val="0"/>
                <w:szCs w:val="21"/>
                <w:lang w:bidi="ar"/>
              </w:rPr>
            </w:pPr>
            <w:r>
              <w:rPr>
                <w:rFonts w:ascii="仿宋" w:eastAsia="仿宋" w:hAnsi="仿宋" w:cs="仿宋" w:hint="eastAsia"/>
                <w:bCs/>
                <w:color w:val="000000" w:themeColor="text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93182D" w14:paraId="34294CC5" w14:textId="77777777">
        <w:trPr>
          <w:jc w:val="center"/>
        </w:trPr>
        <w:tc>
          <w:tcPr>
            <w:tcW w:w="586" w:type="dxa"/>
            <w:tcBorders>
              <w:tl2br w:val="nil"/>
              <w:tr2bl w:val="nil"/>
            </w:tcBorders>
            <w:vAlign w:val="center"/>
          </w:tcPr>
          <w:p w14:paraId="5EA1B691"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8</w:t>
            </w:r>
          </w:p>
        </w:tc>
        <w:tc>
          <w:tcPr>
            <w:tcW w:w="1276" w:type="dxa"/>
            <w:tcBorders>
              <w:tl2br w:val="nil"/>
              <w:tr2bl w:val="nil"/>
            </w:tcBorders>
            <w:vAlign w:val="center"/>
          </w:tcPr>
          <w:p w14:paraId="7CE5B8BB"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数学</w:t>
            </w:r>
          </w:p>
          <w:p w14:paraId="13ECD8E5"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（258）</w:t>
            </w:r>
          </w:p>
        </w:tc>
        <w:tc>
          <w:tcPr>
            <w:tcW w:w="4358" w:type="dxa"/>
            <w:tcBorders>
              <w:tl2br w:val="nil"/>
              <w:tr2bl w:val="nil"/>
            </w:tcBorders>
            <w:vAlign w:val="center"/>
          </w:tcPr>
          <w:p w14:paraId="00497F85"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本课程分为必修模块、选修模块、发展（应用）模块。</w:t>
            </w:r>
          </w:p>
          <w:p w14:paraId="1EADB8E2"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必修模块：集合、不等式、函数、三角函数、数列、平面向量、立体几何、概率与统计初步、复数、线性规划初步、平面解析几何、排列、组合与二项式定理等。</w:t>
            </w:r>
          </w:p>
          <w:p w14:paraId="099A65FC"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选修模块：逻辑代数初步、算法与程序框图、数据表格信息处理、编制计划的原理与方法（学校可根据实际需求在上述四个部分内容中选择两部分内容进行教学）。</w:t>
            </w:r>
          </w:p>
          <w:p w14:paraId="03473909"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发展（应用）模块：极限与连续、导数与微分等内容，或专业数学（如线性代数）。</w:t>
            </w:r>
          </w:p>
        </w:tc>
        <w:tc>
          <w:tcPr>
            <w:tcW w:w="3383" w:type="dxa"/>
            <w:tcBorders>
              <w:tl2br w:val="nil"/>
              <w:tr2bl w:val="nil"/>
            </w:tcBorders>
            <w:vAlign w:val="center"/>
          </w:tcPr>
          <w:p w14:paraId="5E63C27E" w14:textId="77777777" w:rsidR="0093182D" w:rsidRDefault="00212E1D">
            <w:pPr>
              <w:snapToGrid w:val="0"/>
              <w:ind w:firstLineChars="200" w:firstLine="420"/>
              <w:jc w:val="left"/>
              <w:rPr>
                <w:rFonts w:ascii="仿宋" w:eastAsia="仿宋" w:hAnsi="仿宋" w:cs="仿宋"/>
                <w:color w:val="000000" w:themeColor="text1"/>
                <w:kern w:val="0"/>
                <w:szCs w:val="21"/>
                <w:lang w:bidi="ar"/>
              </w:rPr>
            </w:pPr>
            <w:r>
              <w:rPr>
                <w:rFonts w:ascii="仿宋" w:eastAsia="仿宋" w:hAnsi="仿宋" w:cs="仿宋" w:hint="eastAsia"/>
                <w:bCs/>
                <w:color w:val="000000" w:themeColor="text1"/>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93182D" w14:paraId="0732FAF3" w14:textId="77777777">
        <w:trPr>
          <w:jc w:val="center"/>
        </w:trPr>
        <w:tc>
          <w:tcPr>
            <w:tcW w:w="586" w:type="dxa"/>
            <w:tcBorders>
              <w:tl2br w:val="nil"/>
              <w:tr2bl w:val="nil"/>
            </w:tcBorders>
            <w:vAlign w:val="center"/>
          </w:tcPr>
          <w:p w14:paraId="2F72E8C0"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9</w:t>
            </w:r>
          </w:p>
        </w:tc>
        <w:tc>
          <w:tcPr>
            <w:tcW w:w="1276" w:type="dxa"/>
            <w:tcBorders>
              <w:tl2br w:val="nil"/>
              <w:tr2bl w:val="nil"/>
            </w:tcBorders>
            <w:vAlign w:val="center"/>
          </w:tcPr>
          <w:p w14:paraId="6657D6A7"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英语</w:t>
            </w:r>
          </w:p>
          <w:p w14:paraId="52D2BAC1"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（224）</w:t>
            </w:r>
          </w:p>
        </w:tc>
        <w:tc>
          <w:tcPr>
            <w:tcW w:w="4358" w:type="dxa"/>
            <w:tcBorders>
              <w:tl2br w:val="nil"/>
              <w:tr2bl w:val="nil"/>
            </w:tcBorders>
          </w:tcPr>
          <w:p w14:paraId="79536224" w14:textId="77777777" w:rsidR="0093182D" w:rsidRDefault="00212E1D">
            <w:pPr>
              <w:snapToGrid w:val="0"/>
              <w:rPr>
                <w:rFonts w:ascii="仿宋" w:eastAsia="仿宋" w:hAnsi="仿宋" w:cs="仿宋"/>
                <w:bCs/>
                <w:color w:val="000000" w:themeColor="text1"/>
              </w:rPr>
            </w:pPr>
            <w:r>
              <w:rPr>
                <w:rFonts w:ascii="仿宋" w:eastAsia="仿宋" w:hAnsi="仿宋" w:cs="仿宋" w:hint="eastAsia"/>
                <w:bCs/>
                <w:color w:val="000000" w:themeColor="text1"/>
              </w:rPr>
              <w:t xml:space="preserve">    本课程分为必修模块、选修模块。</w:t>
            </w:r>
          </w:p>
          <w:p w14:paraId="0EE8EBBA" w14:textId="77777777" w:rsidR="0093182D" w:rsidRDefault="00212E1D">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必修模块以主题为主线，涵盖语篇类型、语言与技能知识、文化情感知识。</w:t>
            </w:r>
          </w:p>
          <w:p w14:paraId="18A800BC"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在自我与他人、生活与学习、社会交往、社会服务、历史与文化、科学与技术、自然与环境和可持续发展8个主题中，涵盖记叙文、说明文、应用文和议论文等文体，并涉及口头、书面语体。</w:t>
            </w:r>
          </w:p>
          <w:p w14:paraId="0030EEB0"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语言与技能知识包括语音知识、词汇知识、语法知识、语篇知识、语用知识。</w:t>
            </w:r>
          </w:p>
          <w:p w14:paraId="704186DD" w14:textId="77777777" w:rsidR="0093182D" w:rsidRDefault="00212E1D">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文化情感知识包括</w:t>
            </w:r>
            <w:r>
              <w:rPr>
                <w:rFonts w:ascii="仿宋" w:eastAsia="仿宋" w:hAnsi="仿宋" w:cs="仿宋"/>
                <w:bCs/>
                <w:color w:val="000000" w:themeColor="text1"/>
              </w:rPr>
              <w:t>中外文化的成就及其代表人物</w:t>
            </w:r>
            <w:r>
              <w:rPr>
                <w:rFonts w:ascii="仿宋" w:eastAsia="仿宋" w:hAnsi="仿宋" w:cs="仿宋" w:hint="eastAsia"/>
                <w:bCs/>
                <w:color w:val="000000" w:themeColor="text1"/>
              </w:rPr>
              <w:t>、</w:t>
            </w:r>
            <w:r>
              <w:rPr>
                <w:rFonts w:ascii="仿宋" w:eastAsia="仿宋" w:hAnsi="仿宋" w:cs="仿宋"/>
                <w:bCs/>
                <w:color w:val="000000" w:themeColor="text1"/>
              </w:rPr>
              <w:t>中外传统节日和民俗的异同</w:t>
            </w:r>
            <w:r>
              <w:rPr>
                <w:rFonts w:ascii="仿宋" w:eastAsia="仿宋" w:hAnsi="仿宋" w:cs="仿宋" w:hint="eastAsia"/>
                <w:bCs/>
                <w:color w:val="000000" w:themeColor="text1"/>
              </w:rPr>
              <w:t>、</w:t>
            </w:r>
            <w:r>
              <w:rPr>
                <w:rFonts w:ascii="仿宋" w:eastAsia="仿宋" w:hAnsi="仿宋" w:cs="仿宋"/>
                <w:bCs/>
                <w:color w:val="000000" w:themeColor="text1"/>
              </w:rPr>
              <w:t>中外文明礼仪的</w:t>
            </w:r>
            <w:r>
              <w:rPr>
                <w:rFonts w:ascii="仿宋" w:eastAsia="仿宋" w:hAnsi="仿宋" w:cs="仿宋" w:hint="eastAsia"/>
                <w:bCs/>
                <w:color w:val="000000" w:themeColor="text1"/>
              </w:rPr>
              <w:t>差异、</w:t>
            </w:r>
            <w:r>
              <w:rPr>
                <w:rFonts w:ascii="仿宋" w:eastAsia="仿宋" w:hAnsi="仿宋" w:cs="仿宋"/>
                <w:bCs/>
                <w:color w:val="000000" w:themeColor="text1"/>
              </w:rPr>
              <w:t>相关国家人文地理</w:t>
            </w:r>
            <w:r>
              <w:rPr>
                <w:rFonts w:ascii="仿宋" w:eastAsia="仿宋" w:hAnsi="仿宋" w:cs="仿宋" w:hint="eastAsia"/>
                <w:bCs/>
                <w:color w:val="000000" w:themeColor="text1"/>
              </w:rPr>
              <w:t>、</w:t>
            </w:r>
            <w:r>
              <w:rPr>
                <w:rFonts w:ascii="仿宋" w:eastAsia="仿宋" w:hAnsi="仿宋" w:cs="仿宋"/>
                <w:bCs/>
                <w:color w:val="000000" w:themeColor="text1"/>
              </w:rPr>
              <w:t>中华优秀传统文化</w:t>
            </w:r>
            <w:r>
              <w:rPr>
                <w:rFonts w:ascii="仿宋" w:eastAsia="仿宋" w:hAnsi="仿宋" w:cs="仿宋" w:hint="eastAsia"/>
                <w:bCs/>
                <w:color w:val="000000" w:themeColor="text1"/>
              </w:rPr>
              <w:t>等。</w:t>
            </w:r>
          </w:p>
          <w:p w14:paraId="1CDFBD95"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选修模块：依据与职业领域相关的通用职场能力设立求职应聘、职场礼仪、职场服务、设备操作、技术应用、职场安全、危机应对、</w:t>
            </w:r>
            <w:r>
              <w:rPr>
                <w:rFonts w:ascii="仿宋" w:eastAsia="仿宋" w:hAnsi="仿宋" w:cs="仿宋" w:hint="eastAsia"/>
                <w:bCs/>
                <w:color w:val="000000" w:themeColor="text1"/>
              </w:rPr>
              <w:lastRenderedPageBreak/>
              <w:t>职场规划等主题。</w:t>
            </w:r>
          </w:p>
        </w:tc>
        <w:tc>
          <w:tcPr>
            <w:tcW w:w="3383" w:type="dxa"/>
            <w:tcBorders>
              <w:tl2br w:val="nil"/>
              <w:tr2bl w:val="nil"/>
            </w:tcBorders>
          </w:tcPr>
          <w:p w14:paraId="4E78B134" w14:textId="77777777" w:rsidR="0093182D" w:rsidRDefault="00212E1D">
            <w:pPr>
              <w:snapToGrid w:val="0"/>
              <w:ind w:firstLineChars="200" w:firstLine="420"/>
              <w:jc w:val="left"/>
              <w:rPr>
                <w:rFonts w:ascii="仿宋" w:eastAsia="仿宋" w:hAnsi="仿宋" w:cs="仿宋"/>
                <w:color w:val="000000" w:themeColor="text1"/>
                <w:kern w:val="0"/>
                <w:szCs w:val="21"/>
                <w:lang w:bidi="ar"/>
              </w:rPr>
            </w:pPr>
            <w:r>
              <w:rPr>
                <w:rFonts w:ascii="仿宋" w:eastAsia="仿宋" w:hAnsi="仿宋" w:cs="仿宋" w:hint="eastAsia"/>
                <w:bCs/>
                <w:color w:val="000000" w:themeColor="text1"/>
              </w:rPr>
              <w:lastRenderedPageBreak/>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93182D" w14:paraId="54B01329" w14:textId="77777777">
        <w:trPr>
          <w:jc w:val="center"/>
        </w:trPr>
        <w:tc>
          <w:tcPr>
            <w:tcW w:w="586" w:type="dxa"/>
            <w:tcBorders>
              <w:tl2br w:val="nil"/>
              <w:tr2bl w:val="nil"/>
            </w:tcBorders>
            <w:vAlign w:val="center"/>
          </w:tcPr>
          <w:p w14:paraId="49D1F4B3" w14:textId="77777777" w:rsidR="0093182D" w:rsidRDefault="00212E1D">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1</w:t>
            </w:r>
            <w:r>
              <w:rPr>
                <w:rFonts w:ascii="仿宋" w:eastAsia="仿宋" w:hAnsi="仿宋" w:cs="仿宋"/>
                <w:bCs/>
                <w:color w:val="000000" w:themeColor="text1"/>
                <w:sz w:val="24"/>
              </w:rPr>
              <w:t>0</w:t>
            </w:r>
          </w:p>
        </w:tc>
        <w:tc>
          <w:tcPr>
            <w:tcW w:w="1276" w:type="dxa"/>
            <w:tcBorders>
              <w:tl2br w:val="nil"/>
              <w:tr2bl w:val="nil"/>
            </w:tcBorders>
            <w:vAlign w:val="center"/>
          </w:tcPr>
          <w:p w14:paraId="16A54841"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信息技术</w:t>
            </w:r>
          </w:p>
          <w:p w14:paraId="5DD19531" w14:textId="77777777" w:rsidR="0093182D" w:rsidRDefault="00212E1D">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（96）</w:t>
            </w:r>
          </w:p>
        </w:tc>
        <w:tc>
          <w:tcPr>
            <w:tcW w:w="4358" w:type="dxa"/>
            <w:tcBorders>
              <w:tl2br w:val="nil"/>
              <w:tr2bl w:val="nil"/>
            </w:tcBorders>
          </w:tcPr>
          <w:p w14:paraId="4C555FC0" w14:textId="77777777" w:rsidR="0093182D" w:rsidRDefault="00212E1D">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本课程分为基础模块（必修）和拓展模块（选修）。</w:t>
            </w:r>
          </w:p>
          <w:p w14:paraId="0247389F" w14:textId="77777777" w:rsidR="0093182D" w:rsidRDefault="00212E1D">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基础模块：信息技术应用基础、网络技术应用、图文编辑、数据处理、演示文稿制作、程序设计入门、数字媒体技术应用、信息安全基础、人工智能。</w:t>
            </w:r>
          </w:p>
          <w:p w14:paraId="0153E682" w14:textId="77777777" w:rsidR="0093182D" w:rsidRDefault="00212E1D">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拓展模块：维护计算机与移动终端、组建小型网络、应用办公云、制作实用图册、绘制三维数字模型、编制数据报表、创作数字媒体作品、体验 VR/AR应用、开设个人网店、设计应用程序、保护信息安全（不</w:t>
            </w:r>
            <w:r>
              <w:rPr>
                <w:rFonts w:ascii="仿宋" w:hAnsi="仿宋" w:cs="仿宋" w:hint="eastAsia"/>
                <w:bCs/>
                <w:color w:val="000000" w:themeColor="text1"/>
              </w:rPr>
              <w:t>同</w:t>
            </w:r>
            <w:r>
              <w:rPr>
                <w:rFonts w:ascii="仿宋" w:eastAsia="仿宋" w:hAnsi="仿宋" w:cs="仿宋" w:hint="eastAsia"/>
                <w:bCs/>
                <w:color w:val="000000" w:themeColor="text1"/>
              </w:rPr>
              <w:t>类别的专业可根据实际需求选择2—3个专题进行教学）。</w:t>
            </w:r>
          </w:p>
        </w:tc>
        <w:tc>
          <w:tcPr>
            <w:tcW w:w="3383" w:type="dxa"/>
            <w:tcBorders>
              <w:tl2br w:val="nil"/>
              <w:tr2bl w:val="nil"/>
            </w:tcBorders>
          </w:tcPr>
          <w:p w14:paraId="0ABECC4B" w14:textId="77777777" w:rsidR="0093182D" w:rsidRDefault="00212E1D">
            <w:pPr>
              <w:snapToGrid w:val="0"/>
              <w:ind w:firstLineChars="200" w:firstLine="420"/>
              <w:jc w:val="left"/>
              <w:rPr>
                <w:rFonts w:ascii="仿宋" w:eastAsia="仿宋" w:hAnsi="仿宋" w:cs="仿宋"/>
                <w:color w:val="000000" w:themeColor="text1"/>
                <w:kern w:val="0"/>
                <w:szCs w:val="21"/>
                <w:lang w:bidi="ar"/>
              </w:rPr>
            </w:pPr>
            <w:r>
              <w:rPr>
                <w:rFonts w:ascii="仿宋" w:eastAsia="仿宋" w:hAnsi="仿宋" w:cs="仿宋" w:hint="eastAsia"/>
                <w:bCs/>
                <w:color w:val="000000" w:themeColor="text1"/>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01DBE246" w14:textId="77777777" w:rsidR="0093182D" w:rsidRDefault="0093182D">
      <w:pPr>
        <w:adjustRightInd w:val="0"/>
        <w:snapToGrid w:val="0"/>
        <w:spacing w:line="360" w:lineRule="auto"/>
        <w:rPr>
          <w:rFonts w:ascii="仿宋" w:eastAsia="仿宋" w:hAnsi="仿宋" w:cs="仿宋"/>
          <w:b/>
          <w:bCs/>
          <w:color w:val="000000" w:themeColor="text1"/>
          <w:szCs w:val="21"/>
        </w:rPr>
      </w:pPr>
    </w:p>
    <w:p w14:paraId="6B843CF7" w14:textId="77777777" w:rsidR="0093182D" w:rsidRDefault="00212E1D">
      <w:pPr>
        <w:widowControl/>
        <w:spacing w:line="360" w:lineRule="auto"/>
        <w:rPr>
          <w:rFonts w:ascii="仿宋" w:eastAsia="仿宋" w:hAnsi="仿宋" w:cs="仿宋"/>
          <w:b/>
          <w:bCs/>
          <w:color w:val="000000" w:themeColor="text1"/>
          <w:szCs w:val="21"/>
        </w:rPr>
      </w:pPr>
      <w:r>
        <w:rPr>
          <w:rFonts w:ascii="仿宋" w:eastAsia="仿宋" w:hAnsi="仿宋" w:cs="仿宋" w:hint="eastAsia"/>
          <w:b/>
          <w:bCs/>
          <w:color w:val="000000" w:themeColor="text1"/>
          <w:szCs w:val="21"/>
        </w:rPr>
        <w:t>（二）主要专业（群）平台课程教学内容及目标要求</w:t>
      </w:r>
    </w:p>
    <w:tbl>
      <w:tblPr>
        <w:tblW w:w="951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647"/>
        <w:gridCol w:w="1187"/>
        <w:gridCol w:w="4343"/>
        <w:gridCol w:w="3341"/>
      </w:tblGrid>
      <w:tr w:rsidR="0093182D" w14:paraId="7F9259D2" w14:textId="77777777">
        <w:trPr>
          <w:trHeight w:val="774"/>
          <w:jc w:val="center"/>
        </w:trPr>
        <w:tc>
          <w:tcPr>
            <w:tcW w:w="647" w:type="dxa"/>
            <w:tcBorders>
              <w:tl2br w:val="nil"/>
              <w:tr2bl w:val="nil"/>
            </w:tcBorders>
            <w:vAlign w:val="center"/>
          </w:tcPr>
          <w:p w14:paraId="4B23D002" w14:textId="77777777" w:rsidR="0093182D" w:rsidRDefault="00212E1D">
            <w:pPr>
              <w:spacing w:line="340" w:lineRule="exact"/>
              <w:jc w:val="left"/>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序号</w:t>
            </w:r>
          </w:p>
        </w:tc>
        <w:tc>
          <w:tcPr>
            <w:tcW w:w="1187" w:type="dxa"/>
            <w:tcBorders>
              <w:tl2br w:val="nil"/>
              <w:tr2bl w:val="nil"/>
            </w:tcBorders>
            <w:vAlign w:val="center"/>
          </w:tcPr>
          <w:p w14:paraId="37EFCC72" w14:textId="77777777" w:rsidR="0093182D" w:rsidRDefault="00212E1D">
            <w:pPr>
              <w:spacing w:line="34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课程名称</w:t>
            </w:r>
          </w:p>
          <w:p w14:paraId="05830497" w14:textId="77777777" w:rsidR="0093182D" w:rsidRDefault="00212E1D">
            <w:pPr>
              <w:spacing w:line="34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（课时）</w:t>
            </w:r>
          </w:p>
        </w:tc>
        <w:tc>
          <w:tcPr>
            <w:tcW w:w="4343" w:type="dxa"/>
            <w:tcBorders>
              <w:tl2br w:val="nil"/>
              <w:tr2bl w:val="nil"/>
            </w:tcBorders>
            <w:vAlign w:val="center"/>
          </w:tcPr>
          <w:p w14:paraId="0E53B9CC" w14:textId="77777777" w:rsidR="0093182D" w:rsidRDefault="00212E1D">
            <w:pPr>
              <w:spacing w:line="34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主要教学内容</w:t>
            </w:r>
          </w:p>
        </w:tc>
        <w:tc>
          <w:tcPr>
            <w:tcW w:w="3341" w:type="dxa"/>
            <w:tcBorders>
              <w:tl2br w:val="nil"/>
              <w:tr2bl w:val="nil"/>
            </w:tcBorders>
            <w:vAlign w:val="center"/>
          </w:tcPr>
          <w:p w14:paraId="3D0B8FA4" w14:textId="77777777" w:rsidR="0093182D" w:rsidRDefault="00212E1D">
            <w:pPr>
              <w:spacing w:line="34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目标要求</w:t>
            </w:r>
          </w:p>
        </w:tc>
      </w:tr>
      <w:tr w:rsidR="0093182D" w14:paraId="292C03D8" w14:textId="77777777">
        <w:trPr>
          <w:trHeight w:val="774"/>
          <w:jc w:val="center"/>
        </w:trPr>
        <w:tc>
          <w:tcPr>
            <w:tcW w:w="647" w:type="dxa"/>
            <w:tcBorders>
              <w:tl2br w:val="nil"/>
              <w:tr2bl w:val="nil"/>
            </w:tcBorders>
            <w:vAlign w:val="center"/>
          </w:tcPr>
          <w:p w14:paraId="2C8CC5ED" w14:textId="77777777" w:rsidR="0093182D" w:rsidRDefault="00212E1D">
            <w:pPr>
              <w:spacing w:line="340" w:lineRule="exact"/>
              <w:jc w:val="center"/>
              <w:rPr>
                <w:rFonts w:ascii="仿宋_GB2312" w:hAnsi="仿宋_GB2312" w:cs="仿宋_GB2312"/>
                <w:bCs/>
                <w:color w:val="000000" w:themeColor="text1"/>
                <w:szCs w:val="21"/>
              </w:rPr>
            </w:pPr>
            <w:r>
              <w:rPr>
                <w:rFonts w:ascii="仿宋_GB2312" w:hAnsi="仿宋_GB2312" w:cs="仿宋_GB2312" w:hint="eastAsia"/>
                <w:bCs/>
                <w:color w:val="000000" w:themeColor="text1"/>
                <w:szCs w:val="21"/>
              </w:rPr>
              <w:t>1</w:t>
            </w:r>
          </w:p>
        </w:tc>
        <w:tc>
          <w:tcPr>
            <w:tcW w:w="1187" w:type="dxa"/>
            <w:tcBorders>
              <w:tl2br w:val="nil"/>
              <w:tr2bl w:val="nil"/>
            </w:tcBorders>
            <w:vAlign w:val="center"/>
          </w:tcPr>
          <w:p w14:paraId="2F91D9A9"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乐理</w:t>
            </w:r>
          </w:p>
          <w:p w14:paraId="0957E397"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（68）</w:t>
            </w:r>
          </w:p>
        </w:tc>
        <w:tc>
          <w:tcPr>
            <w:tcW w:w="4343" w:type="dxa"/>
            <w:tcBorders>
              <w:tl2br w:val="nil"/>
              <w:tr2bl w:val="nil"/>
            </w:tcBorders>
            <w:vAlign w:val="center"/>
          </w:tcPr>
          <w:p w14:paraId="0BC2DE5E"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课程由记谱法、音高、音值、节奏、音程及转位、和弦及转位、装饰音、调式等内容组成。通过实例作品分析、弹唱结合、习题训练，以加强音乐感性认知，积累音乐经验，开拓艺术视野。</w:t>
            </w:r>
          </w:p>
        </w:tc>
        <w:tc>
          <w:tcPr>
            <w:tcW w:w="3341" w:type="dxa"/>
            <w:tcBorders>
              <w:tl2br w:val="nil"/>
              <w:tr2bl w:val="nil"/>
            </w:tcBorders>
            <w:vAlign w:val="center"/>
          </w:tcPr>
          <w:p w14:paraId="4DD96CB4"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了解音乐表现的各种基本要素，掌握音乐及其表现方法所必需的技能，具备从事一般音乐活动和音乐教育工作的基本素质，适应升学考试、音乐表演等就业岗位基础理论需求。</w:t>
            </w:r>
          </w:p>
        </w:tc>
      </w:tr>
      <w:tr w:rsidR="0093182D" w14:paraId="7C40FF76" w14:textId="77777777">
        <w:trPr>
          <w:trHeight w:val="557"/>
          <w:jc w:val="center"/>
        </w:trPr>
        <w:tc>
          <w:tcPr>
            <w:tcW w:w="647" w:type="dxa"/>
            <w:tcBorders>
              <w:tl2br w:val="nil"/>
              <w:tr2bl w:val="nil"/>
            </w:tcBorders>
            <w:vAlign w:val="center"/>
          </w:tcPr>
          <w:p w14:paraId="189C2FC4" w14:textId="77777777" w:rsidR="0093182D" w:rsidRDefault="00212E1D">
            <w:pPr>
              <w:spacing w:line="340" w:lineRule="exact"/>
              <w:jc w:val="center"/>
              <w:rPr>
                <w:rFonts w:ascii="仿宋_GB2312" w:eastAsia="仿宋_GB2312" w:hAnsi="仿宋_GB2312" w:cs="仿宋_GB2312"/>
                <w:bCs/>
                <w:color w:val="000000" w:themeColor="text1"/>
                <w:szCs w:val="21"/>
              </w:rPr>
            </w:pPr>
            <w:r>
              <w:rPr>
                <w:rFonts w:ascii="仿宋_GB2312" w:eastAsia="仿宋_GB2312" w:hAnsi="仿宋_GB2312" w:cs="仿宋_GB2312" w:hint="eastAsia"/>
                <w:bCs/>
                <w:color w:val="000000" w:themeColor="text1"/>
                <w:szCs w:val="21"/>
              </w:rPr>
              <w:t>2</w:t>
            </w:r>
          </w:p>
        </w:tc>
        <w:tc>
          <w:tcPr>
            <w:tcW w:w="1187" w:type="dxa"/>
            <w:tcBorders>
              <w:tl2br w:val="nil"/>
              <w:tr2bl w:val="nil"/>
            </w:tcBorders>
            <w:vAlign w:val="center"/>
          </w:tcPr>
          <w:p w14:paraId="3AE131D1"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中外</w:t>
            </w:r>
          </w:p>
          <w:p w14:paraId="6C4100EE"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音乐史</w:t>
            </w:r>
          </w:p>
          <w:p w14:paraId="14CD9AC8" w14:textId="77777777" w:rsidR="0093182D" w:rsidRDefault="00212E1D">
            <w:pPr>
              <w:widowControl/>
              <w:adjustRightInd w:val="0"/>
              <w:spacing w:line="340" w:lineRule="exact"/>
              <w:jc w:val="center"/>
              <w:rPr>
                <w:rFonts w:ascii="仿宋_GB2312" w:hAnsi="仿宋_GB2312" w:cs="仿宋_GB2312"/>
                <w:color w:val="000000" w:themeColor="text1"/>
                <w:szCs w:val="21"/>
              </w:rPr>
            </w:pPr>
            <w:r>
              <w:rPr>
                <w:rFonts w:ascii="仿宋" w:eastAsia="仿宋" w:hAnsi="仿宋" w:cs="仿宋" w:hint="eastAsia"/>
                <w:bCs/>
                <w:color w:val="000000" w:themeColor="text1"/>
                <w:szCs w:val="21"/>
              </w:rPr>
              <w:t>（32）</w:t>
            </w:r>
          </w:p>
        </w:tc>
        <w:tc>
          <w:tcPr>
            <w:tcW w:w="4343" w:type="dxa"/>
            <w:tcBorders>
              <w:tl2br w:val="nil"/>
              <w:tr2bl w:val="nil"/>
            </w:tcBorders>
            <w:vAlign w:val="center"/>
          </w:tcPr>
          <w:p w14:paraId="2EB7A8EC"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课程由中国音乐史和西方音乐史两大部分组成。其中，中国音乐史又分为中国古代音乐史、中国近现代音乐史、中国当代音乐史。</w:t>
            </w:r>
          </w:p>
          <w:p w14:paraId="56D83D66" w14:textId="77777777" w:rsidR="0093182D" w:rsidRDefault="00212E1D">
            <w:pPr>
              <w:spacing w:line="340" w:lineRule="exact"/>
              <w:ind w:firstLineChars="200" w:firstLine="420"/>
              <w:rPr>
                <w:rFonts w:ascii="仿宋_GB2312" w:hAnsi="仿宋_GB2312" w:cs="仿宋_GB2312"/>
                <w:color w:val="000000" w:themeColor="text1"/>
                <w:szCs w:val="21"/>
              </w:rPr>
            </w:pPr>
            <w:r>
              <w:rPr>
                <w:rFonts w:ascii="仿宋" w:eastAsia="仿宋" w:hAnsi="仿宋" w:cs="仿宋" w:hint="eastAsia"/>
                <w:bCs/>
                <w:color w:val="000000" w:themeColor="text1"/>
                <w:szCs w:val="21"/>
              </w:rPr>
              <w:t>中西方各时期相关音乐知识，熟悉各时期音乐风格和作曲家代表作品，具备良好的音乐修养。</w:t>
            </w:r>
          </w:p>
        </w:tc>
        <w:tc>
          <w:tcPr>
            <w:tcW w:w="3341" w:type="dxa"/>
            <w:tcBorders>
              <w:tl2br w:val="nil"/>
              <w:tr2bl w:val="nil"/>
            </w:tcBorders>
            <w:vAlign w:val="center"/>
          </w:tcPr>
          <w:p w14:paraId="40B85FD3" w14:textId="77777777" w:rsidR="0093182D" w:rsidRDefault="00212E1D">
            <w:pPr>
              <w:spacing w:line="340" w:lineRule="exact"/>
              <w:ind w:firstLineChars="200" w:firstLine="420"/>
              <w:rPr>
                <w:rFonts w:ascii="仿宋_GB2312" w:eastAsia="仿宋" w:hAnsi="仿宋_GB2312" w:cs="仿宋_GB2312"/>
                <w:color w:val="000000" w:themeColor="text1"/>
                <w:szCs w:val="21"/>
              </w:rPr>
            </w:pPr>
            <w:r>
              <w:rPr>
                <w:rFonts w:ascii="仿宋" w:eastAsia="仿宋" w:hAnsi="仿宋" w:cs="仿宋" w:hint="eastAsia"/>
                <w:bCs/>
                <w:color w:val="000000" w:themeColor="text1"/>
                <w:szCs w:val="21"/>
              </w:rPr>
              <w:t>了解中外音乐发展历史，中西方各时期相关音乐知识，掌握分辨各时期音乐风格和作曲家代表作品能力，具备良好的音乐修养，适应音乐表演等岗位基础知识需求。</w:t>
            </w:r>
          </w:p>
        </w:tc>
      </w:tr>
      <w:tr w:rsidR="0093182D" w14:paraId="2CE4971C" w14:textId="77777777">
        <w:trPr>
          <w:trHeight w:val="705"/>
          <w:jc w:val="center"/>
        </w:trPr>
        <w:tc>
          <w:tcPr>
            <w:tcW w:w="647" w:type="dxa"/>
            <w:tcBorders>
              <w:tl2br w:val="nil"/>
              <w:tr2bl w:val="nil"/>
            </w:tcBorders>
            <w:vAlign w:val="center"/>
          </w:tcPr>
          <w:p w14:paraId="64953B97" w14:textId="77777777" w:rsidR="0093182D" w:rsidRDefault="00212E1D">
            <w:pPr>
              <w:spacing w:line="340" w:lineRule="exact"/>
              <w:jc w:val="center"/>
              <w:rPr>
                <w:rFonts w:ascii="仿宋_GB2312" w:eastAsia="仿宋_GB2312" w:hAnsi="仿宋_GB2312" w:cs="仿宋_GB2312"/>
                <w:bCs/>
                <w:color w:val="000000" w:themeColor="text1"/>
                <w:szCs w:val="21"/>
              </w:rPr>
            </w:pPr>
            <w:r>
              <w:rPr>
                <w:rFonts w:ascii="仿宋_GB2312" w:eastAsia="仿宋_GB2312" w:hAnsi="仿宋_GB2312" w:cs="仿宋_GB2312" w:hint="eastAsia"/>
                <w:bCs/>
                <w:color w:val="000000" w:themeColor="text1"/>
                <w:szCs w:val="21"/>
              </w:rPr>
              <w:t>3</w:t>
            </w:r>
          </w:p>
        </w:tc>
        <w:tc>
          <w:tcPr>
            <w:tcW w:w="1187" w:type="dxa"/>
            <w:tcBorders>
              <w:tl2br w:val="nil"/>
              <w:tr2bl w:val="nil"/>
            </w:tcBorders>
            <w:vAlign w:val="center"/>
          </w:tcPr>
          <w:p w14:paraId="4C1BF515" w14:textId="77777777" w:rsidR="0093182D" w:rsidRDefault="00212E1D">
            <w:pPr>
              <w:widowControl/>
              <w:adjustRightInd w:val="0"/>
              <w:spacing w:line="340" w:lineRule="exact"/>
              <w:rPr>
                <w:rFonts w:ascii="仿宋" w:eastAsia="仿宋" w:hAnsi="仿宋" w:cs="仿宋"/>
                <w:bCs/>
                <w:color w:val="000000" w:themeColor="text1"/>
                <w:szCs w:val="21"/>
              </w:rPr>
            </w:pPr>
            <w:r>
              <w:rPr>
                <w:rFonts w:ascii="仿宋" w:eastAsia="仿宋" w:hAnsi="仿宋" w:cs="仿宋" w:hint="eastAsia"/>
                <w:bCs/>
                <w:color w:val="000000" w:themeColor="text1"/>
                <w:szCs w:val="21"/>
              </w:rPr>
              <w:t>音乐欣赏</w:t>
            </w:r>
          </w:p>
          <w:p w14:paraId="67960FAD"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（132）</w:t>
            </w:r>
          </w:p>
        </w:tc>
        <w:tc>
          <w:tcPr>
            <w:tcW w:w="4343" w:type="dxa"/>
            <w:tcBorders>
              <w:tl2br w:val="nil"/>
              <w:tr2bl w:val="nil"/>
            </w:tcBorders>
            <w:vAlign w:val="center"/>
          </w:tcPr>
          <w:p w14:paraId="02E45304"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课程主要由西方音乐赏析、中方音乐赏析两大部分构成。通过学习音乐的基本知识、了解音乐家生平背景、赏析不同时期的音乐作品，增强学生对音乐的兴趣与爱好。以听赏音乐为主，着重培养学生对音乐作品的艺术感受、理解和审美体验。</w:t>
            </w:r>
          </w:p>
        </w:tc>
        <w:tc>
          <w:tcPr>
            <w:tcW w:w="3341" w:type="dxa"/>
            <w:tcBorders>
              <w:tl2br w:val="nil"/>
              <w:tr2bl w:val="nil"/>
            </w:tcBorders>
            <w:vAlign w:val="center"/>
          </w:tcPr>
          <w:p w14:paraId="0C517AE7"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了解音乐基本常识以及欣赏音乐的基本方法，掌握辨识中西方各时期的音乐风格、流派、音乐体裁能力。具备以美引真，以美导善素养，适应音乐表演等岗位需求的核心素养。</w:t>
            </w:r>
          </w:p>
        </w:tc>
      </w:tr>
      <w:tr w:rsidR="0093182D" w14:paraId="40C3732F" w14:textId="77777777">
        <w:trPr>
          <w:trHeight w:val="705"/>
          <w:jc w:val="center"/>
        </w:trPr>
        <w:tc>
          <w:tcPr>
            <w:tcW w:w="647" w:type="dxa"/>
            <w:tcBorders>
              <w:tl2br w:val="nil"/>
              <w:tr2bl w:val="nil"/>
            </w:tcBorders>
            <w:vAlign w:val="center"/>
          </w:tcPr>
          <w:p w14:paraId="5885D791" w14:textId="77777777" w:rsidR="0093182D" w:rsidRDefault="00212E1D">
            <w:pPr>
              <w:spacing w:line="340" w:lineRule="exact"/>
              <w:jc w:val="center"/>
              <w:rPr>
                <w:rFonts w:ascii="仿宋_GB2312" w:eastAsia="仿宋_GB2312" w:hAnsi="仿宋_GB2312" w:cs="仿宋_GB2312"/>
                <w:bCs/>
                <w:color w:val="000000" w:themeColor="text1"/>
                <w:szCs w:val="21"/>
              </w:rPr>
            </w:pPr>
            <w:r>
              <w:rPr>
                <w:rFonts w:ascii="仿宋_GB2312" w:eastAsia="仿宋_GB2312" w:hAnsi="仿宋_GB2312" w:cs="仿宋_GB2312" w:hint="eastAsia"/>
                <w:bCs/>
                <w:color w:val="000000" w:themeColor="text1"/>
                <w:szCs w:val="21"/>
              </w:rPr>
              <w:t>4</w:t>
            </w:r>
          </w:p>
        </w:tc>
        <w:tc>
          <w:tcPr>
            <w:tcW w:w="1187" w:type="dxa"/>
            <w:tcBorders>
              <w:tl2br w:val="nil"/>
              <w:tr2bl w:val="nil"/>
            </w:tcBorders>
            <w:vAlign w:val="center"/>
          </w:tcPr>
          <w:p w14:paraId="21ABAE6E"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形体与舞蹈（96）</w:t>
            </w:r>
          </w:p>
        </w:tc>
        <w:tc>
          <w:tcPr>
            <w:tcW w:w="4343" w:type="dxa"/>
            <w:tcBorders>
              <w:tl2br w:val="nil"/>
              <w:tr2bl w:val="nil"/>
            </w:tcBorders>
            <w:vAlign w:val="center"/>
          </w:tcPr>
          <w:p w14:paraId="524F7E89"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培养高雅优美的身体姿态，掌握形体舞蹈基本技术、技能，培养身体协调性、表现力，及各关节肌肉的柔韧性。</w:t>
            </w:r>
          </w:p>
        </w:tc>
        <w:tc>
          <w:tcPr>
            <w:tcW w:w="3341" w:type="dxa"/>
            <w:tcBorders>
              <w:tl2br w:val="nil"/>
              <w:tr2bl w:val="nil"/>
            </w:tcBorders>
            <w:vAlign w:val="center"/>
          </w:tcPr>
          <w:p w14:paraId="4EB64009"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了解动作的基本知识要素规格，掌握形体素质的练习方法，具备欣赏美的基本能力，适应舞台表演技能岗位需求。</w:t>
            </w:r>
          </w:p>
        </w:tc>
      </w:tr>
      <w:tr w:rsidR="0093182D" w14:paraId="7C4458D4" w14:textId="77777777">
        <w:trPr>
          <w:trHeight w:val="705"/>
          <w:jc w:val="center"/>
        </w:trPr>
        <w:tc>
          <w:tcPr>
            <w:tcW w:w="647" w:type="dxa"/>
            <w:tcBorders>
              <w:tl2br w:val="nil"/>
              <w:tr2bl w:val="nil"/>
            </w:tcBorders>
            <w:vAlign w:val="center"/>
          </w:tcPr>
          <w:p w14:paraId="2526AAB7" w14:textId="77777777" w:rsidR="0093182D" w:rsidRDefault="00212E1D">
            <w:pPr>
              <w:spacing w:line="340" w:lineRule="exact"/>
              <w:jc w:val="center"/>
              <w:rPr>
                <w:rFonts w:ascii="仿宋_GB2312" w:eastAsia="仿宋_GB2312" w:hAnsi="仿宋_GB2312" w:cs="仿宋_GB2312"/>
                <w:bCs/>
                <w:color w:val="000000" w:themeColor="text1"/>
                <w:szCs w:val="21"/>
              </w:rPr>
            </w:pPr>
            <w:r>
              <w:rPr>
                <w:rFonts w:ascii="仿宋_GB2312" w:eastAsia="仿宋_GB2312" w:hAnsi="仿宋_GB2312" w:cs="仿宋_GB2312" w:hint="eastAsia"/>
                <w:bCs/>
                <w:color w:val="000000" w:themeColor="text1"/>
                <w:szCs w:val="21"/>
              </w:rPr>
              <w:t>5</w:t>
            </w:r>
          </w:p>
        </w:tc>
        <w:tc>
          <w:tcPr>
            <w:tcW w:w="1187" w:type="dxa"/>
            <w:tcBorders>
              <w:tl2br w:val="nil"/>
              <w:tr2bl w:val="nil"/>
            </w:tcBorders>
            <w:vAlign w:val="center"/>
          </w:tcPr>
          <w:p w14:paraId="577003BF" w14:textId="77777777" w:rsidR="0093182D" w:rsidRDefault="00212E1D">
            <w:pPr>
              <w:widowControl/>
              <w:adjustRightInd w:val="0"/>
              <w:spacing w:line="34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艺术概论（68）</w:t>
            </w:r>
          </w:p>
        </w:tc>
        <w:tc>
          <w:tcPr>
            <w:tcW w:w="4343" w:type="dxa"/>
            <w:tcBorders>
              <w:tl2br w:val="nil"/>
              <w:tr2bl w:val="nil"/>
            </w:tcBorders>
            <w:vAlign w:val="center"/>
          </w:tcPr>
          <w:p w14:paraId="7F4CAB59"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课程主要由三个部分组成，关于艺术的一些基本概念、理论与观点；介绍各种艺术门类特殊的功能、手段与表现技巧；从艺术接受角度对艺术进行总体分析。</w:t>
            </w:r>
          </w:p>
        </w:tc>
        <w:tc>
          <w:tcPr>
            <w:tcW w:w="3341" w:type="dxa"/>
            <w:tcBorders>
              <w:tl2br w:val="nil"/>
              <w:tr2bl w:val="nil"/>
            </w:tcBorders>
            <w:vAlign w:val="center"/>
          </w:tcPr>
          <w:p w14:paraId="3B5663ED" w14:textId="77777777" w:rsidR="0093182D" w:rsidRDefault="00212E1D">
            <w:pPr>
              <w:spacing w:line="340" w:lineRule="exact"/>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了解艺术的基本原理和主要特征，了解各种主要艺术门类的基本知识，掌握认识艺术现象与艺术接受的能力，具备一定的艺术素</w:t>
            </w:r>
            <w:r>
              <w:rPr>
                <w:rFonts w:ascii="仿宋" w:eastAsia="仿宋" w:hAnsi="仿宋" w:cs="仿宋" w:hint="eastAsia"/>
                <w:bCs/>
                <w:color w:val="000000" w:themeColor="text1"/>
                <w:szCs w:val="21"/>
              </w:rPr>
              <w:lastRenderedPageBreak/>
              <w:t>养，适应音乐表演等就业岗位基础知识需求。</w:t>
            </w:r>
          </w:p>
        </w:tc>
      </w:tr>
    </w:tbl>
    <w:p w14:paraId="6510C622" w14:textId="77777777" w:rsidR="0093182D" w:rsidRDefault="00212E1D">
      <w:pPr>
        <w:overflowPunct w:val="0"/>
        <w:adjustRightInd w:val="0"/>
        <w:spacing w:line="360" w:lineRule="auto"/>
        <w:ind w:firstLineChars="100" w:firstLine="211"/>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lastRenderedPageBreak/>
        <w:t>（三）主要专业核心平台课程教学内容及目标要求</w:t>
      </w:r>
    </w:p>
    <w:tbl>
      <w:tblPr>
        <w:tblW w:w="951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647"/>
        <w:gridCol w:w="1324"/>
        <w:gridCol w:w="3781"/>
        <w:gridCol w:w="3766"/>
      </w:tblGrid>
      <w:tr w:rsidR="0093182D" w14:paraId="41AB0A74" w14:textId="77777777">
        <w:trPr>
          <w:trHeight w:val="774"/>
          <w:jc w:val="center"/>
        </w:trPr>
        <w:tc>
          <w:tcPr>
            <w:tcW w:w="647" w:type="dxa"/>
            <w:tcBorders>
              <w:tl2br w:val="nil"/>
              <w:tr2bl w:val="nil"/>
            </w:tcBorders>
            <w:vAlign w:val="center"/>
          </w:tcPr>
          <w:p w14:paraId="4F8DEFC6" w14:textId="77777777" w:rsidR="0093182D" w:rsidRDefault="00212E1D">
            <w:pPr>
              <w:jc w:val="left"/>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序号</w:t>
            </w:r>
          </w:p>
        </w:tc>
        <w:tc>
          <w:tcPr>
            <w:tcW w:w="1324" w:type="dxa"/>
            <w:tcBorders>
              <w:tl2br w:val="nil"/>
              <w:tr2bl w:val="nil"/>
            </w:tcBorders>
            <w:vAlign w:val="center"/>
          </w:tcPr>
          <w:p w14:paraId="13346E93" w14:textId="77777777" w:rsidR="0093182D" w:rsidRDefault="00212E1D">
            <w:pPr>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课程名称（课时）</w:t>
            </w:r>
          </w:p>
        </w:tc>
        <w:tc>
          <w:tcPr>
            <w:tcW w:w="3781" w:type="dxa"/>
            <w:tcBorders>
              <w:tl2br w:val="nil"/>
              <w:tr2bl w:val="nil"/>
            </w:tcBorders>
            <w:vAlign w:val="center"/>
          </w:tcPr>
          <w:p w14:paraId="5D82C99A" w14:textId="77777777" w:rsidR="0093182D" w:rsidRDefault="00212E1D">
            <w:pPr>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主要教学内容</w:t>
            </w:r>
          </w:p>
        </w:tc>
        <w:tc>
          <w:tcPr>
            <w:tcW w:w="3766" w:type="dxa"/>
            <w:tcBorders>
              <w:tl2br w:val="nil"/>
              <w:tr2bl w:val="nil"/>
            </w:tcBorders>
            <w:vAlign w:val="center"/>
          </w:tcPr>
          <w:p w14:paraId="7D7D0EBB" w14:textId="77777777" w:rsidR="0093182D" w:rsidRDefault="00212E1D">
            <w:pPr>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目标要求</w:t>
            </w:r>
          </w:p>
        </w:tc>
      </w:tr>
      <w:tr w:rsidR="0093182D" w14:paraId="6FD9561E" w14:textId="77777777">
        <w:trPr>
          <w:trHeight w:val="557"/>
          <w:jc w:val="center"/>
        </w:trPr>
        <w:tc>
          <w:tcPr>
            <w:tcW w:w="647" w:type="dxa"/>
            <w:tcBorders>
              <w:tl2br w:val="nil"/>
              <w:tr2bl w:val="nil"/>
            </w:tcBorders>
            <w:vAlign w:val="center"/>
          </w:tcPr>
          <w:p w14:paraId="59BCDAFB" w14:textId="77777777" w:rsidR="0093182D" w:rsidRDefault="00212E1D">
            <w:pPr>
              <w:jc w:val="center"/>
              <w:rPr>
                <w:rFonts w:ascii="仿宋_GB2312" w:hAnsi="仿宋_GB2312" w:cs="仿宋_GB2312"/>
                <w:bCs/>
                <w:color w:val="000000" w:themeColor="text1"/>
                <w:szCs w:val="21"/>
              </w:rPr>
            </w:pPr>
            <w:r>
              <w:rPr>
                <w:rFonts w:ascii="仿宋_GB2312" w:hAnsi="仿宋_GB2312" w:cs="仿宋_GB2312" w:hint="eastAsia"/>
                <w:bCs/>
                <w:color w:val="000000" w:themeColor="text1"/>
                <w:szCs w:val="21"/>
              </w:rPr>
              <w:t>1</w:t>
            </w:r>
          </w:p>
        </w:tc>
        <w:tc>
          <w:tcPr>
            <w:tcW w:w="1324" w:type="dxa"/>
            <w:tcBorders>
              <w:tl2br w:val="nil"/>
              <w:tr2bl w:val="nil"/>
            </w:tcBorders>
            <w:vAlign w:val="center"/>
          </w:tcPr>
          <w:p w14:paraId="3D29BD07" w14:textId="77777777" w:rsidR="0093182D" w:rsidRDefault="00212E1D">
            <w:pPr>
              <w:jc w:val="center"/>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即兴伴奏</w:t>
            </w:r>
          </w:p>
          <w:p w14:paraId="05459A53" w14:textId="77777777" w:rsidR="0093182D" w:rsidRDefault="00212E1D">
            <w:pPr>
              <w:jc w:val="center"/>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(66)</w:t>
            </w:r>
          </w:p>
        </w:tc>
        <w:tc>
          <w:tcPr>
            <w:tcW w:w="3781" w:type="dxa"/>
            <w:tcBorders>
              <w:tl2br w:val="nil"/>
              <w:tr2bl w:val="nil"/>
            </w:tcBorders>
            <w:vAlign w:val="center"/>
          </w:tcPr>
          <w:p w14:paraId="5A3E2164" w14:textId="77777777" w:rsidR="0093182D" w:rsidRDefault="00212E1D">
            <w:pPr>
              <w:rPr>
                <w:rFonts w:ascii="华文仿宋" w:eastAsia="华文仿宋" w:hAnsi="华文仿宋" w:cs="华文仿宋"/>
                <w:color w:val="000000" w:themeColor="text1"/>
                <w:szCs w:val="21"/>
              </w:rPr>
            </w:pPr>
            <w:r>
              <w:rPr>
                <w:rFonts w:ascii="仿宋" w:eastAsia="仿宋" w:hAnsi="仿宋" w:cs="仿宋" w:hint="eastAsia"/>
                <w:bCs/>
                <w:color w:val="000000" w:themeColor="text1"/>
                <w:szCs w:val="21"/>
              </w:rPr>
              <w:t xml:space="preserve">   由钢琴伴奏的基本基础技能和理论知识;熟练钢琴视谱伴奏、与其他乐器或演唱者合作、即兴伴奏的基本技能和理论知识;培养基本和弦排列、不同调性之间的转换、简易的钢琴伴奏织体、变化形式、简谱和五线谱演奏。</w:t>
            </w:r>
          </w:p>
        </w:tc>
        <w:tc>
          <w:tcPr>
            <w:tcW w:w="3766" w:type="dxa"/>
            <w:tcBorders>
              <w:tl2br w:val="nil"/>
              <w:tr2bl w:val="nil"/>
            </w:tcBorders>
          </w:tcPr>
          <w:p w14:paraId="1C93DEDC" w14:textId="77777777" w:rsidR="0093182D" w:rsidRDefault="00212E1D">
            <w:pPr>
              <w:rPr>
                <w:rFonts w:ascii="华文仿宋" w:eastAsia="仿宋" w:hAnsi="华文仿宋" w:cs="华文仿宋"/>
                <w:color w:val="000000" w:themeColor="text1"/>
                <w:szCs w:val="21"/>
              </w:rPr>
            </w:pPr>
            <w:r>
              <w:rPr>
                <w:rFonts w:ascii="仿宋" w:eastAsia="仿宋" w:hAnsi="仿宋" w:cs="仿宋" w:hint="eastAsia"/>
                <w:bCs/>
                <w:color w:val="000000" w:themeColor="text1"/>
                <w:szCs w:val="21"/>
              </w:rPr>
              <w:t xml:space="preserve">    了解基本和弦排列、不同调性之间的转换，掌握简单的钢琴伴奏织体，双手弹奏简单乐曲能力，具备简单伴奏职业素质，适应声乐、器乐即兴伴奏岗位需求。</w:t>
            </w:r>
          </w:p>
        </w:tc>
      </w:tr>
      <w:tr w:rsidR="0093182D" w14:paraId="7E7E9644" w14:textId="77777777">
        <w:trPr>
          <w:trHeight w:val="705"/>
          <w:jc w:val="center"/>
        </w:trPr>
        <w:tc>
          <w:tcPr>
            <w:tcW w:w="647" w:type="dxa"/>
            <w:tcBorders>
              <w:tl2br w:val="nil"/>
              <w:tr2bl w:val="nil"/>
            </w:tcBorders>
            <w:vAlign w:val="center"/>
          </w:tcPr>
          <w:p w14:paraId="7FC99F93" w14:textId="77777777" w:rsidR="0093182D" w:rsidRDefault="00212E1D">
            <w:pPr>
              <w:jc w:val="center"/>
              <w:rPr>
                <w:rFonts w:ascii="仿宋_GB2312" w:hAnsi="仿宋_GB2312" w:cs="仿宋_GB2312"/>
                <w:bCs/>
                <w:color w:val="000000" w:themeColor="text1"/>
                <w:szCs w:val="21"/>
              </w:rPr>
            </w:pPr>
            <w:r>
              <w:rPr>
                <w:rFonts w:ascii="仿宋_GB2312" w:hAnsi="仿宋_GB2312" w:cs="仿宋_GB2312" w:hint="eastAsia"/>
                <w:bCs/>
                <w:color w:val="000000" w:themeColor="text1"/>
                <w:szCs w:val="21"/>
              </w:rPr>
              <w:t>2</w:t>
            </w:r>
          </w:p>
        </w:tc>
        <w:tc>
          <w:tcPr>
            <w:tcW w:w="1324" w:type="dxa"/>
            <w:tcBorders>
              <w:tl2br w:val="nil"/>
              <w:tr2bl w:val="nil"/>
            </w:tcBorders>
            <w:vAlign w:val="center"/>
          </w:tcPr>
          <w:p w14:paraId="74FBD325" w14:textId="77777777" w:rsidR="0093182D" w:rsidRDefault="00212E1D">
            <w:pPr>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化妆</w:t>
            </w:r>
          </w:p>
          <w:p w14:paraId="7BE01F4F" w14:textId="77777777" w:rsidR="0093182D" w:rsidRDefault="00212E1D">
            <w:pPr>
              <w:widowControl/>
              <w:adjustRightInd w:val="0"/>
              <w:spacing w:line="36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（68）</w:t>
            </w:r>
          </w:p>
        </w:tc>
        <w:tc>
          <w:tcPr>
            <w:tcW w:w="3781" w:type="dxa"/>
            <w:tcBorders>
              <w:tl2br w:val="nil"/>
              <w:tr2bl w:val="nil"/>
            </w:tcBorders>
            <w:vAlign w:val="center"/>
          </w:tcPr>
          <w:p w14:paraId="601E170D" w14:textId="77777777" w:rsidR="0093182D" w:rsidRDefault="00212E1D">
            <w:pPr>
              <w:rPr>
                <w:rFonts w:ascii="仿宋" w:eastAsia="仿宋" w:hAnsi="仿宋" w:cs="仿宋"/>
                <w:bCs/>
                <w:color w:val="000000" w:themeColor="text1"/>
                <w:szCs w:val="21"/>
              </w:rPr>
            </w:pPr>
            <w:r>
              <w:rPr>
                <w:rFonts w:ascii="仿宋" w:eastAsia="仿宋" w:hAnsi="仿宋" w:cs="仿宋" w:hint="eastAsia"/>
                <w:bCs/>
                <w:color w:val="000000" w:themeColor="text1"/>
                <w:szCs w:val="21"/>
              </w:rPr>
              <w:t xml:space="preserve">    不同脸型的五官矫形方法；根据妆效设计图掌握不同化妆的技法。了解矫形化妆技巧的灵活运用和准确性，并符合人物特点和气质。</w:t>
            </w:r>
          </w:p>
        </w:tc>
        <w:tc>
          <w:tcPr>
            <w:tcW w:w="3766" w:type="dxa"/>
            <w:tcBorders>
              <w:tl2br w:val="nil"/>
              <w:tr2bl w:val="nil"/>
            </w:tcBorders>
            <w:vAlign w:val="center"/>
          </w:tcPr>
          <w:p w14:paraId="7D674993" w14:textId="77777777" w:rsidR="0093182D" w:rsidRDefault="00212E1D">
            <w:pPr>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了解矫形化妆技巧的灵活运用和准确性，熟练掌握脸部化妆的基本技能及矫正化妆的实践技能。培养学生具备人物基础造型素质，适应演出舞台化妆岗位需求。</w:t>
            </w:r>
          </w:p>
        </w:tc>
      </w:tr>
      <w:tr w:rsidR="0093182D" w14:paraId="750C3E9E" w14:textId="77777777">
        <w:trPr>
          <w:trHeight w:val="705"/>
          <w:jc w:val="center"/>
        </w:trPr>
        <w:tc>
          <w:tcPr>
            <w:tcW w:w="647" w:type="dxa"/>
            <w:tcBorders>
              <w:tl2br w:val="nil"/>
              <w:tr2bl w:val="nil"/>
            </w:tcBorders>
            <w:vAlign w:val="center"/>
          </w:tcPr>
          <w:p w14:paraId="5957B74C" w14:textId="77777777" w:rsidR="0093182D" w:rsidRDefault="00212E1D">
            <w:pPr>
              <w:jc w:val="center"/>
              <w:rPr>
                <w:rFonts w:ascii="仿宋_GB2312" w:hAnsi="仿宋_GB2312" w:cs="仿宋_GB2312"/>
                <w:bCs/>
                <w:color w:val="000000" w:themeColor="text1"/>
                <w:szCs w:val="21"/>
              </w:rPr>
            </w:pPr>
            <w:r>
              <w:rPr>
                <w:rFonts w:ascii="仿宋_GB2312" w:hAnsi="仿宋_GB2312" w:cs="仿宋_GB2312" w:hint="eastAsia"/>
                <w:bCs/>
                <w:color w:val="000000" w:themeColor="text1"/>
                <w:szCs w:val="21"/>
              </w:rPr>
              <w:t>3</w:t>
            </w:r>
          </w:p>
        </w:tc>
        <w:tc>
          <w:tcPr>
            <w:tcW w:w="1324" w:type="dxa"/>
            <w:tcBorders>
              <w:tl2br w:val="nil"/>
              <w:tr2bl w:val="nil"/>
            </w:tcBorders>
            <w:vAlign w:val="center"/>
          </w:tcPr>
          <w:p w14:paraId="151FBD8C" w14:textId="77777777" w:rsidR="0093182D" w:rsidRDefault="00212E1D">
            <w:pPr>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视唱练耳</w:t>
            </w:r>
          </w:p>
          <w:p w14:paraId="7DB75CA7" w14:textId="77777777" w:rsidR="0093182D" w:rsidRDefault="00212E1D">
            <w:pPr>
              <w:widowControl/>
              <w:adjustRightInd w:val="0"/>
              <w:spacing w:line="36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（211）</w:t>
            </w:r>
          </w:p>
        </w:tc>
        <w:tc>
          <w:tcPr>
            <w:tcW w:w="3781" w:type="dxa"/>
            <w:tcBorders>
              <w:tl2br w:val="nil"/>
              <w:tr2bl w:val="nil"/>
            </w:tcBorders>
            <w:vAlign w:val="center"/>
          </w:tcPr>
          <w:p w14:paraId="7E6A66BA" w14:textId="77777777" w:rsidR="0093182D" w:rsidRDefault="00212E1D">
            <w:pPr>
              <w:rPr>
                <w:rFonts w:ascii="华文仿宋" w:eastAsia="华文仿宋" w:hAnsi="华文仿宋" w:cs="华文仿宋"/>
                <w:color w:val="000000" w:themeColor="text1"/>
                <w:szCs w:val="21"/>
              </w:rPr>
            </w:pPr>
            <w:r>
              <w:rPr>
                <w:rFonts w:ascii="仿宋" w:eastAsia="仿宋" w:hAnsi="仿宋" w:cs="仿宋" w:hint="eastAsia"/>
                <w:bCs/>
                <w:color w:val="000000" w:themeColor="text1"/>
                <w:szCs w:val="21"/>
              </w:rPr>
              <w:t xml:space="preserve">    五线谱、简谱视谱；八度以内音程以及三和弦听写；单音以及多音组听写；2/4、3/4、4/4节奏单旋律的听写；基本的音乐术语读写；单声部两升降以内大小调视唱与背谱；八小节以内的模唱能力。</w:t>
            </w:r>
          </w:p>
        </w:tc>
        <w:tc>
          <w:tcPr>
            <w:tcW w:w="3766" w:type="dxa"/>
            <w:tcBorders>
              <w:tl2br w:val="nil"/>
              <w:tr2bl w:val="nil"/>
            </w:tcBorders>
          </w:tcPr>
          <w:p w14:paraId="52F3FBB5" w14:textId="77777777" w:rsidR="0093182D" w:rsidRDefault="00212E1D">
            <w:pPr>
              <w:ind w:firstLineChars="200" w:firstLine="420"/>
              <w:rPr>
                <w:rFonts w:ascii="华文仿宋" w:eastAsia="华文仿宋" w:hAnsi="华文仿宋" w:cs="华文仿宋"/>
                <w:color w:val="000000" w:themeColor="text1"/>
                <w:szCs w:val="21"/>
              </w:rPr>
            </w:pPr>
            <w:r>
              <w:rPr>
                <w:rFonts w:ascii="仿宋" w:eastAsia="仿宋" w:hAnsi="仿宋" w:cs="仿宋" w:hint="eastAsia"/>
                <w:bCs/>
                <w:color w:val="000000" w:themeColor="text1"/>
                <w:szCs w:val="21"/>
              </w:rPr>
              <w:t>了解准确的节奏感与音准、规范的听写书写格式；掌握单声部两升降以内大小调视唱与背谱能力；具备较强的模唱记忆素质与</w:t>
            </w:r>
            <w:r>
              <w:rPr>
                <w:rFonts w:ascii="仿宋" w:eastAsia="仿宋" w:hAnsi="仿宋" w:hint="eastAsia"/>
                <w:color w:val="000000" w:themeColor="text1"/>
              </w:rPr>
              <w:t>快速听写</w:t>
            </w:r>
            <w:r>
              <w:rPr>
                <w:rFonts w:ascii="仿宋" w:eastAsia="仿宋" w:hAnsi="仿宋" w:cs="仿宋" w:hint="eastAsia"/>
                <w:bCs/>
                <w:color w:val="000000" w:themeColor="text1"/>
                <w:szCs w:val="21"/>
              </w:rPr>
              <w:t>的反应能力，适应音乐表演、教学、作曲等岗位需求。</w:t>
            </w:r>
          </w:p>
        </w:tc>
      </w:tr>
      <w:tr w:rsidR="0093182D" w14:paraId="0F1D3C72" w14:textId="77777777">
        <w:trPr>
          <w:trHeight w:val="1018"/>
          <w:jc w:val="center"/>
        </w:trPr>
        <w:tc>
          <w:tcPr>
            <w:tcW w:w="647" w:type="dxa"/>
            <w:tcBorders>
              <w:tl2br w:val="nil"/>
              <w:tr2bl w:val="nil"/>
            </w:tcBorders>
            <w:vAlign w:val="center"/>
          </w:tcPr>
          <w:p w14:paraId="71CB3ADE" w14:textId="77777777" w:rsidR="0093182D" w:rsidRDefault="00212E1D">
            <w:pPr>
              <w:jc w:val="center"/>
              <w:rPr>
                <w:rFonts w:ascii="仿宋_GB2312" w:hAnsi="仿宋_GB2312" w:cs="仿宋_GB2312"/>
                <w:bCs/>
                <w:color w:val="000000" w:themeColor="text1"/>
                <w:szCs w:val="21"/>
              </w:rPr>
            </w:pPr>
            <w:r>
              <w:rPr>
                <w:rFonts w:ascii="仿宋_GB2312" w:hAnsi="仿宋_GB2312" w:cs="仿宋_GB2312" w:hint="eastAsia"/>
                <w:bCs/>
                <w:color w:val="000000" w:themeColor="text1"/>
                <w:szCs w:val="21"/>
              </w:rPr>
              <w:t>4</w:t>
            </w:r>
          </w:p>
        </w:tc>
        <w:tc>
          <w:tcPr>
            <w:tcW w:w="1324" w:type="dxa"/>
            <w:tcBorders>
              <w:tl2br w:val="nil"/>
              <w:tr2bl w:val="nil"/>
            </w:tcBorders>
            <w:vAlign w:val="center"/>
          </w:tcPr>
          <w:p w14:paraId="1C9E4013" w14:textId="77777777" w:rsidR="0093182D" w:rsidRDefault="00212E1D">
            <w:pPr>
              <w:widowControl/>
              <w:adjustRightInd w:val="0"/>
              <w:spacing w:line="36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合唱</w:t>
            </w:r>
          </w:p>
          <w:p w14:paraId="7E0CE241" w14:textId="77777777" w:rsidR="0093182D" w:rsidRDefault="00212E1D">
            <w:pPr>
              <w:widowControl/>
              <w:adjustRightInd w:val="0"/>
              <w:spacing w:line="360" w:lineRule="exact"/>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（228）</w:t>
            </w:r>
          </w:p>
        </w:tc>
        <w:tc>
          <w:tcPr>
            <w:tcW w:w="3781" w:type="dxa"/>
            <w:tcBorders>
              <w:tl2br w:val="nil"/>
              <w:tr2bl w:val="nil"/>
            </w:tcBorders>
            <w:vAlign w:val="center"/>
          </w:tcPr>
          <w:p w14:paraId="4F50D125" w14:textId="77777777" w:rsidR="0093182D" w:rsidRDefault="00212E1D">
            <w:pPr>
              <w:rPr>
                <w:rFonts w:ascii="华文仿宋" w:eastAsia="华文仿宋" w:hAnsi="华文仿宋" w:cs="华文仿宋"/>
                <w:color w:val="000000" w:themeColor="text1"/>
                <w:szCs w:val="21"/>
              </w:rPr>
            </w:pPr>
            <w:r>
              <w:rPr>
                <w:rFonts w:ascii="仿宋" w:eastAsia="仿宋" w:hAnsi="仿宋" w:cs="仿宋" w:hint="eastAsia"/>
                <w:bCs/>
                <w:color w:val="000000" w:themeColor="text1"/>
                <w:szCs w:val="21"/>
              </w:rPr>
              <w:t xml:space="preserve">    基本的发声方式以及合唱指挥的基本手法，以及基本的和声知识，了解合唱中各声部的名称及作用。中外合唱发展史，以及合唱的演变以及排练的技巧。</w:t>
            </w:r>
          </w:p>
        </w:tc>
        <w:tc>
          <w:tcPr>
            <w:tcW w:w="3766" w:type="dxa"/>
            <w:tcBorders>
              <w:tl2br w:val="nil"/>
              <w:tr2bl w:val="nil"/>
            </w:tcBorders>
          </w:tcPr>
          <w:p w14:paraId="6A746A41" w14:textId="77777777" w:rsidR="0093182D" w:rsidRDefault="00212E1D">
            <w:pPr>
              <w:rPr>
                <w:rFonts w:ascii="华文仿宋" w:eastAsia="华文仿宋" w:hAnsi="华文仿宋" w:cs="华文仿宋"/>
                <w:color w:val="000000" w:themeColor="text1"/>
                <w:szCs w:val="21"/>
              </w:rPr>
            </w:pPr>
            <w:r>
              <w:rPr>
                <w:rFonts w:ascii="仿宋" w:eastAsia="仿宋" w:hAnsi="仿宋" w:cs="仿宋" w:hint="eastAsia"/>
                <w:bCs/>
                <w:color w:val="000000" w:themeColor="text1"/>
                <w:szCs w:val="21"/>
              </w:rPr>
              <w:t xml:space="preserve">    了解合唱发声的基本原理，建立正确的声音概念，掌握正确的发声方法，气息、共鸣及咬字吐字能力，使学生具备合唱指挥素质，适应合唱指挥的岗位需求。</w:t>
            </w:r>
          </w:p>
        </w:tc>
      </w:tr>
    </w:tbl>
    <w:p w14:paraId="6FA4AC6A" w14:textId="77777777" w:rsidR="0093182D" w:rsidRDefault="0093182D">
      <w:pPr>
        <w:widowControl/>
        <w:spacing w:line="360" w:lineRule="auto"/>
        <w:ind w:firstLineChars="100" w:firstLine="211"/>
        <w:rPr>
          <w:rFonts w:ascii="仿宋" w:eastAsia="仿宋" w:hAnsi="仿宋" w:cs="仿宋"/>
          <w:b/>
          <w:bCs/>
          <w:color w:val="000000" w:themeColor="text1"/>
          <w:szCs w:val="21"/>
        </w:rPr>
      </w:pPr>
    </w:p>
    <w:p w14:paraId="1B7757E5" w14:textId="77777777" w:rsidR="0093182D" w:rsidRDefault="00212E1D">
      <w:pPr>
        <w:widowControl/>
        <w:spacing w:line="360" w:lineRule="auto"/>
        <w:ind w:firstLineChars="100" w:firstLine="211"/>
        <w:rPr>
          <w:rFonts w:ascii="仿宋" w:eastAsia="仿宋" w:hAnsi="仿宋" w:cs="仿宋"/>
          <w:b/>
          <w:bCs/>
          <w:color w:val="000000" w:themeColor="text1"/>
          <w:szCs w:val="21"/>
        </w:rPr>
      </w:pPr>
      <w:r>
        <w:rPr>
          <w:rFonts w:ascii="仿宋" w:eastAsia="仿宋" w:hAnsi="仿宋" w:cs="仿宋" w:hint="eastAsia"/>
          <w:b/>
          <w:bCs/>
          <w:color w:val="000000" w:themeColor="text1"/>
          <w:szCs w:val="21"/>
        </w:rPr>
        <w:t>（四）主要专业技能实训课程教学内容及目标要求</w:t>
      </w:r>
    </w:p>
    <w:tbl>
      <w:tblPr>
        <w:tblW w:w="9514"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634"/>
        <w:gridCol w:w="1316"/>
        <w:gridCol w:w="3516"/>
        <w:gridCol w:w="4048"/>
      </w:tblGrid>
      <w:tr w:rsidR="0093182D" w14:paraId="288D9F2D" w14:textId="77777777">
        <w:trPr>
          <w:trHeight w:val="781"/>
          <w:jc w:val="center"/>
        </w:trPr>
        <w:tc>
          <w:tcPr>
            <w:tcW w:w="634" w:type="dxa"/>
            <w:tcBorders>
              <w:tl2br w:val="nil"/>
              <w:tr2bl w:val="nil"/>
            </w:tcBorders>
            <w:vAlign w:val="center"/>
          </w:tcPr>
          <w:p w14:paraId="4C73A98F" w14:textId="77777777" w:rsidR="0093182D" w:rsidRDefault="00212E1D">
            <w:pPr>
              <w:widowControl/>
              <w:spacing w:line="36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序号</w:t>
            </w:r>
          </w:p>
        </w:tc>
        <w:tc>
          <w:tcPr>
            <w:tcW w:w="1316" w:type="dxa"/>
            <w:tcBorders>
              <w:tl2br w:val="nil"/>
              <w:tr2bl w:val="nil"/>
            </w:tcBorders>
            <w:vAlign w:val="center"/>
          </w:tcPr>
          <w:p w14:paraId="0C3CA3BA" w14:textId="77777777" w:rsidR="0093182D" w:rsidRDefault="00212E1D">
            <w:pPr>
              <w:widowControl/>
              <w:spacing w:line="36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课程名</w:t>
            </w:r>
          </w:p>
          <w:p w14:paraId="0D61C2B5" w14:textId="77777777" w:rsidR="0093182D" w:rsidRDefault="00212E1D">
            <w:pPr>
              <w:widowControl/>
              <w:spacing w:line="360" w:lineRule="exact"/>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（课时）</w:t>
            </w:r>
          </w:p>
        </w:tc>
        <w:tc>
          <w:tcPr>
            <w:tcW w:w="3516" w:type="dxa"/>
            <w:tcBorders>
              <w:tl2br w:val="nil"/>
              <w:tr2bl w:val="nil"/>
            </w:tcBorders>
          </w:tcPr>
          <w:p w14:paraId="7A774CB4" w14:textId="77777777" w:rsidR="0093182D" w:rsidRDefault="0093182D">
            <w:pPr>
              <w:jc w:val="center"/>
              <w:rPr>
                <w:rFonts w:ascii="华文仿宋" w:eastAsia="华文仿宋" w:hAnsi="华文仿宋" w:cs="华文仿宋"/>
                <w:b/>
                <w:bCs/>
                <w:color w:val="000000" w:themeColor="text1"/>
                <w:szCs w:val="21"/>
              </w:rPr>
            </w:pPr>
          </w:p>
          <w:p w14:paraId="4DC68303" w14:textId="77777777" w:rsidR="0093182D" w:rsidRDefault="00212E1D">
            <w:pPr>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主要教学内容</w:t>
            </w:r>
          </w:p>
        </w:tc>
        <w:tc>
          <w:tcPr>
            <w:tcW w:w="4048" w:type="dxa"/>
            <w:tcBorders>
              <w:tl2br w:val="nil"/>
              <w:tr2bl w:val="nil"/>
            </w:tcBorders>
          </w:tcPr>
          <w:p w14:paraId="539CDA0A" w14:textId="77777777" w:rsidR="0093182D" w:rsidRDefault="0093182D">
            <w:pPr>
              <w:jc w:val="center"/>
              <w:rPr>
                <w:rFonts w:ascii="华文仿宋" w:eastAsia="华文仿宋" w:hAnsi="华文仿宋" w:cs="华文仿宋"/>
                <w:b/>
                <w:bCs/>
                <w:color w:val="000000" w:themeColor="text1"/>
                <w:szCs w:val="21"/>
              </w:rPr>
            </w:pPr>
          </w:p>
          <w:p w14:paraId="43658434" w14:textId="77777777" w:rsidR="0093182D" w:rsidRDefault="00212E1D">
            <w:pPr>
              <w:jc w:val="center"/>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目标要求</w:t>
            </w:r>
          </w:p>
        </w:tc>
      </w:tr>
      <w:tr w:rsidR="0093182D" w14:paraId="63DE86DE" w14:textId="77777777">
        <w:trPr>
          <w:jc w:val="center"/>
        </w:trPr>
        <w:tc>
          <w:tcPr>
            <w:tcW w:w="634" w:type="dxa"/>
            <w:tcBorders>
              <w:tl2br w:val="nil"/>
              <w:tr2bl w:val="nil"/>
            </w:tcBorders>
            <w:vAlign w:val="center"/>
          </w:tcPr>
          <w:p w14:paraId="5C20447B" w14:textId="77777777" w:rsidR="0093182D" w:rsidRDefault="00212E1D">
            <w:pPr>
              <w:ind w:firstLineChars="100" w:firstLine="211"/>
              <w:rPr>
                <w:rFonts w:ascii="仿宋" w:eastAsia="仿宋" w:hAnsi="仿宋" w:cs="仿宋"/>
                <w:b/>
                <w:bCs/>
                <w:color w:val="000000" w:themeColor="text1"/>
                <w:szCs w:val="21"/>
              </w:rPr>
            </w:pPr>
            <w:r>
              <w:rPr>
                <w:rFonts w:ascii="仿宋" w:eastAsia="仿宋" w:hAnsi="仿宋" w:cs="仿宋" w:hint="eastAsia"/>
                <w:b/>
                <w:bCs/>
                <w:color w:val="000000" w:themeColor="text1"/>
                <w:szCs w:val="21"/>
              </w:rPr>
              <w:t>1</w:t>
            </w:r>
          </w:p>
        </w:tc>
        <w:tc>
          <w:tcPr>
            <w:tcW w:w="1316" w:type="dxa"/>
            <w:tcBorders>
              <w:tl2br w:val="nil"/>
              <w:tr2bl w:val="nil"/>
            </w:tcBorders>
            <w:vAlign w:val="center"/>
          </w:tcPr>
          <w:p w14:paraId="5CF0194B" w14:textId="77777777" w:rsidR="0093182D" w:rsidRDefault="00212E1D">
            <w:pPr>
              <w:spacing w:line="240" w:lineRule="atLeast"/>
              <w:jc w:val="center"/>
              <w:rPr>
                <w:rFonts w:ascii="仿宋" w:eastAsia="仿宋" w:hAnsi="仿宋" w:cs="仿宋"/>
                <w:color w:val="000000" w:themeColor="text1"/>
                <w:szCs w:val="21"/>
              </w:rPr>
            </w:pPr>
            <w:r>
              <w:rPr>
                <w:rFonts w:ascii="仿宋" w:eastAsia="仿宋" w:hAnsi="仿宋" w:cs="仿宋" w:hint="eastAsia"/>
                <w:color w:val="000000" w:themeColor="text1"/>
                <w:szCs w:val="21"/>
              </w:rPr>
              <w:t>企业认知</w:t>
            </w:r>
          </w:p>
          <w:p w14:paraId="020740B2" w14:textId="77777777" w:rsidR="0093182D" w:rsidRDefault="00212E1D">
            <w:pPr>
              <w:spacing w:line="240" w:lineRule="atLeast"/>
              <w:jc w:val="center"/>
              <w:rPr>
                <w:rFonts w:ascii="仿宋" w:eastAsia="仿宋" w:hAnsi="仿宋" w:cs="仿宋"/>
                <w:b/>
                <w:bCs/>
                <w:color w:val="000000" w:themeColor="text1"/>
                <w:szCs w:val="21"/>
              </w:rPr>
            </w:pPr>
            <w:r>
              <w:rPr>
                <w:rFonts w:ascii="仿宋" w:eastAsia="仿宋" w:hAnsi="仿宋" w:cs="仿宋" w:hint="eastAsia"/>
                <w:color w:val="000000" w:themeColor="text1"/>
                <w:szCs w:val="21"/>
              </w:rPr>
              <w:t>（1天/8学时）</w:t>
            </w:r>
          </w:p>
        </w:tc>
        <w:tc>
          <w:tcPr>
            <w:tcW w:w="3516" w:type="dxa"/>
            <w:tcBorders>
              <w:tl2br w:val="nil"/>
              <w:tr2bl w:val="nil"/>
            </w:tcBorders>
            <w:vAlign w:val="center"/>
          </w:tcPr>
          <w:p w14:paraId="6B499619" w14:textId="77777777" w:rsidR="0093182D" w:rsidRDefault="00212E1D">
            <w:pPr>
              <w:widowControl/>
              <w:ind w:firstLineChars="200" w:firstLine="420"/>
              <w:rPr>
                <w:rFonts w:ascii="仿宋" w:eastAsia="仿宋" w:hAnsi="仿宋"/>
                <w:color w:val="000000" w:themeColor="text1"/>
                <w:szCs w:val="21"/>
              </w:rPr>
            </w:pPr>
            <w:r>
              <w:rPr>
                <w:rFonts w:ascii="仿宋" w:eastAsia="仿宋" w:hAnsi="仿宋" w:cs="仿宋_GB2312" w:hint="eastAsia"/>
                <w:color w:val="000000" w:themeColor="text1"/>
                <w:szCs w:val="21"/>
              </w:rPr>
              <w:t>选择校企合作企业，参观企业生产经营活动现场，观察表演策划、排练、演出业务流程。</w:t>
            </w:r>
          </w:p>
        </w:tc>
        <w:tc>
          <w:tcPr>
            <w:tcW w:w="4048" w:type="dxa"/>
            <w:tcBorders>
              <w:tl2br w:val="nil"/>
              <w:tr2bl w:val="nil"/>
            </w:tcBorders>
          </w:tcPr>
          <w:p w14:paraId="01102816" w14:textId="77777777" w:rsidR="0093182D" w:rsidRDefault="00212E1D">
            <w:pPr>
              <w:widowControl/>
              <w:ind w:firstLineChars="200" w:firstLine="420"/>
              <w:rPr>
                <w:rFonts w:ascii="仿宋" w:eastAsia="仿宋" w:hAnsi="仿宋"/>
                <w:color w:val="000000" w:themeColor="text1"/>
                <w:szCs w:val="21"/>
              </w:rPr>
            </w:pPr>
            <w:r>
              <w:rPr>
                <w:rFonts w:ascii="仿宋" w:eastAsia="仿宋" w:hAnsi="仿宋" w:cs="仿宋_GB2312" w:hint="eastAsia"/>
                <w:color w:val="000000" w:themeColor="text1"/>
                <w:szCs w:val="21"/>
              </w:rPr>
              <w:t>通过参观，让学生对表演策划、排练、演出有基本感性认知，为学习专业基础课程做好专业感性基础。</w:t>
            </w:r>
          </w:p>
        </w:tc>
      </w:tr>
      <w:tr w:rsidR="0093182D" w14:paraId="635292B8" w14:textId="77777777">
        <w:trPr>
          <w:trHeight w:val="1394"/>
          <w:jc w:val="center"/>
        </w:trPr>
        <w:tc>
          <w:tcPr>
            <w:tcW w:w="634" w:type="dxa"/>
            <w:tcBorders>
              <w:tl2br w:val="nil"/>
              <w:tr2bl w:val="nil"/>
            </w:tcBorders>
            <w:vAlign w:val="center"/>
          </w:tcPr>
          <w:p w14:paraId="6AE8D94D" w14:textId="77777777" w:rsidR="0093182D" w:rsidRDefault="0093182D">
            <w:pPr>
              <w:jc w:val="center"/>
              <w:rPr>
                <w:rFonts w:ascii="仿宋" w:eastAsia="仿宋" w:hAnsi="仿宋" w:cs="仿宋"/>
                <w:b/>
                <w:bCs/>
                <w:color w:val="000000" w:themeColor="text1"/>
                <w:szCs w:val="21"/>
              </w:rPr>
            </w:pPr>
          </w:p>
          <w:p w14:paraId="01E53E6F" w14:textId="77777777" w:rsidR="0093182D" w:rsidRDefault="00212E1D">
            <w:pPr>
              <w:rPr>
                <w:rFonts w:ascii="仿宋" w:eastAsia="仿宋" w:hAnsi="仿宋" w:cs="仿宋"/>
                <w:b/>
                <w:bCs/>
                <w:color w:val="000000" w:themeColor="text1"/>
                <w:szCs w:val="21"/>
              </w:rPr>
            </w:pPr>
            <w:r>
              <w:rPr>
                <w:rFonts w:ascii="仿宋" w:eastAsia="仿宋" w:hAnsi="仿宋" w:cs="仿宋" w:hint="eastAsia"/>
                <w:b/>
                <w:bCs/>
                <w:color w:val="000000" w:themeColor="text1"/>
                <w:szCs w:val="21"/>
              </w:rPr>
              <w:t xml:space="preserve">  2</w:t>
            </w:r>
          </w:p>
        </w:tc>
        <w:tc>
          <w:tcPr>
            <w:tcW w:w="1316" w:type="dxa"/>
            <w:tcBorders>
              <w:tl2br w:val="nil"/>
              <w:tr2bl w:val="nil"/>
            </w:tcBorders>
            <w:vAlign w:val="center"/>
          </w:tcPr>
          <w:p w14:paraId="5298EBAF"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录音</w:t>
            </w:r>
          </w:p>
          <w:p w14:paraId="4F967DBB"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（2W/60学时）</w:t>
            </w:r>
          </w:p>
        </w:tc>
        <w:tc>
          <w:tcPr>
            <w:tcW w:w="3516" w:type="dxa"/>
            <w:tcBorders>
              <w:tl2br w:val="nil"/>
              <w:tr2bl w:val="nil"/>
            </w:tcBorders>
            <w:vAlign w:val="center"/>
          </w:tcPr>
          <w:p w14:paraId="5B6241A7" w14:textId="77777777" w:rsidR="0093182D" w:rsidRDefault="00212E1D">
            <w:pPr>
              <w:ind w:firstLineChars="200" w:firstLine="420"/>
              <w:rPr>
                <w:rFonts w:ascii="华文仿宋" w:eastAsia="华文仿宋" w:hAnsi="华文仿宋" w:cs="华文仿宋"/>
                <w:color w:val="000000" w:themeColor="text1"/>
                <w:szCs w:val="21"/>
              </w:rPr>
            </w:pPr>
            <w:r>
              <w:rPr>
                <w:rFonts w:ascii="华文仿宋" w:eastAsia="华文仿宋" w:hAnsi="华文仿宋" w:cs="华文仿宋"/>
                <w:color w:val="000000" w:themeColor="text1"/>
                <w:szCs w:val="21"/>
              </w:rPr>
              <w:t>系统及麦克风同时录制</w:t>
            </w:r>
            <w:r>
              <w:rPr>
                <w:rFonts w:ascii="华文仿宋" w:eastAsia="华文仿宋" w:hAnsi="华文仿宋" w:cs="华文仿宋" w:hint="eastAsia"/>
                <w:color w:val="000000" w:themeColor="text1"/>
                <w:szCs w:val="21"/>
              </w:rPr>
              <w:t>、</w:t>
            </w:r>
            <w:r>
              <w:rPr>
                <w:rFonts w:ascii="华文仿宋" w:eastAsia="华文仿宋" w:hAnsi="华文仿宋" w:cs="华文仿宋"/>
                <w:color w:val="000000" w:themeColor="text1"/>
                <w:szCs w:val="21"/>
              </w:rPr>
              <w:t>定时录制</w:t>
            </w:r>
            <w:r>
              <w:rPr>
                <w:rFonts w:ascii="华文仿宋" w:eastAsia="华文仿宋" w:hAnsi="华文仿宋" w:cs="华文仿宋" w:hint="eastAsia"/>
                <w:color w:val="000000" w:themeColor="text1"/>
                <w:szCs w:val="21"/>
              </w:rPr>
              <w:t>、多音频格式录制、音质调整、ID3编辑、批量处理。</w:t>
            </w:r>
          </w:p>
        </w:tc>
        <w:tc>
          <w:tcPr>
            <w:tcW w:w="4048" w:type="dxa"/>
            <w:tcBorders>
              <w:tl2br w:val="nil"/>
              <w:tr2bl w:val="nil"/>
            </w:tcBorders>
          </w:tcPr>
          <w:p w14:paraId="637D91E3" w14:textId="77777777" w:rsidR="0093182D" w:rsidRDefault="00212E1D">
            <w:pPr>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了解声音设计的方法、声学、数字音频及音乐方面的基本理论和基本知识，掌握录音工艺、录音艺术创作等方面的技术与技巧，具备具有音频节目录制，后期制作及电子音乐制作的基本能力，适应剧场录音岗位需求。</w:t>
            </w:r>
          </w:p>
        </w:tc>
      </w:tr>
      <w:tr w:rsidR="0093182D" w14:paraId="109E5228" w14:textId="77777777">
        <w:trPr>
          <w:trHeight w:val="812"/>
          <w:jc w:val="center"/>
        </w:trPr>
        <w:tc>
          <w:tcPr>
            <w:tcW w:w="634" w:type="dxa"/>
            <w:tcBorders>
              <w:tl2br w:val="nil"/>
              <w:tr2bl w:val="nil"/>
            </w:tcBorders>
            <w:vAlign w:val="center"/>
          </w:tcPr>
          <w:p w14:paraId="71D39434" w14:textId="77777777" w:rsidR="0093182D" w:rsidRDefault="00212E1D">
            <w:pPr>
              <w:ind w:firstLineChars="100" w:firstLine="211"/>
              <w:rPr>
                <w:rFonts w:ascii="仿宋" w:eastAsia="仿宋" w:hAnsi="仿宋" w:cs="仿宋"/>
                <w:b/>
                <w:bCs/>
                <w:color w:val="000000" w:themeColor="text1"/>
                <w:szCs w:val="21"/>
              </w:rPr>
            </w:pPr>
            <w:r>
              <w:rPr>
                <w:rFonts w:ascii="仿宋" w:eastAsia="仿宋" w:hAnsi="仿宋" w:cs="仿宋" w:hint="eastAsia"/>
                <w:b/>
                <w:bCs/>
                <w:color w:val="000000" w:themeColor="text1"/>
                <w:szCs w:val="21"/>
              </w:rPr>
              <w:lastRenderedPageBreak/>
              <w:t>3</w:t>
            </w:r>
          </w:p>
        </w:tc>
        <w:tc>
          <w:tcPr>
            <w:tcW w:w="1316" w:type="dxa"/>
            <w:tcBorders>
              <w:tl2br w:val="nil"/>
              <w:tr2bl w:val="nil"/>
            </w:tcBorders>
            <w:vAlign w:val="center"/>
          </w:tcPr>
          <w:p w14:paraId="5CE9764A"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正音</w:t>
            </w:r>
          </w:p>
          <w:p w14:paraId="036BE834"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（1W/31学时）</w:t>
            </w:r>
          </w:p>
        </w:tc>
        <w:tc>
          <w:tcPr>
            <w:tcW w:w="3516" w:type="dxa"/>
            <w:tcBorders>
              <w:tl2br w:val="nil"/>
              <w:tr2bl w:val="nil"/>
            </w:tcBorders>
            <w:vAlign w:val="center"/>
          </w:tcPr>
          <w:p w14:paraId="5DB7B4E8" w14:textId="77777777" w:rsidR="0093182D" w:rsidRDefault="00212E1D">
            <w:pPr>
              <w:ind w:firstLineChars="100" w:firstLine="21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语音流变、内在语、即兴口语表达。</w:t>
            </w:r>
          </w:p>
        </w:tc>
        <w:tc>
          <w:tcPr>
            <w:tcW w:w="4048" w:type="dxa"/>
            <w:tcBorders>
              <w:tl2br w:val="nil"/>
              <w:tr2bl w:val="nil"/>
            </w:tcBorders>
          </w:tcPr>
          <w:p w14:paraId="6BA413F3" w14:textId="77777777" w:rsidR="0093182D" w:rsidRDefault="00212E1D">
            <w:pPr>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了解普通话语音、语流规范，语言表达准确。掌握吐字归音技能，具备与人良好沟通的素质，适应表演岗位需求。</w:t>
            </w:r>
          </w:p>
        </w:tc>
      </w:tr>
      <w:tr w:rsidR="0093182D" w14:paraId="1A1EAEA6" w14:textId="77777777">
        <w:trPr>
          <w:trHeight w:val="812"/>
          <w:jc w:val="center"/>
        </w:trPr>
        <w:tc>
          <w:tcPr>
            <w:tcW w:w="634" w:type="dxa"/>
            <w:tcBorders>
              <w:tl2br w:val="nil"/>
              <w:tr2bl w:val="nil"/>
            </w:tcBorders>
            <w:vAlign w:val="center"/>
          </w:tcPr>
          <w:p w14:paraId="24C28C32" w14:textId="77777777" w:rsidR="0093182D" w:rsidRDefault="0093182D">
            <w:pPr>
              <w:jc w:val="center"/>
              <w:rPr>
                <w:rFonts w:ascii="仿宋" w:eastAsia="仿宋" w:hAnsi="仿宋" w:cs="仿宋"/>
                <w:b/>
                <w:bCs/>
                <w:color w:val="000000" w:themeColor="text1"/>
                <w:szCs w:val="21"/>
              </w:rPr>
            </w:pPr>
          </w:p>
          <w:p w14:paraId="56890E77" w14:textId="77777777" w:rsidR="0093182D" w:rsidRDefault="00212E1D">
            <w:pPr>
              <w:ind w:firstLineChars="100" w:firstLine="211"/>
              <w:rPr>
                <w:rFonts w:ascii="仿宋" w:eastAsia="仿宋" w:hAnsi="仿宋" w:cs="仿宋"/>
                <w:b/>
                <w:bCs/>
                <w:color w:val="000000" w:themeColor="text1"/>
                <w:szCs w:val="21"/>
              </w:rPr>
            </w:pPr>
            <w:r>
              <w:rPr>
                <w:rFonts w:ascii="仿宋" w:eastAsia="仿宋" w:hAnsi="仿宋" w:cs="仿宋" w:hint="eastAsia"/>
                <w:b/>
                <w:bCs/>
                <w:color w:val="000000" w:themeColor="text1"/>
                <w:szCs w:val="21"/>
              </w:rPr>
              <w:t>4</w:t>
            </w:r>
          </w:p>
        </w:tc>
        <w:tc>
          <w:tcPr>
            <w:tcW w:w="1316" w:type="dxa"/>
            <w:tcBorders>
              <w:tl2br w:val="nil"/>
              <w:tr2bl w:val="nil"/>
            </w:tcBorders>
            <w:vAlign w:val="center"/>
          </w:tcPr>
          <w:p w14:paraId="62FCBCD3" w14:textId="77777777" w:rsidR="0093182D" w:rsidRDefault="00212E1D">
            <w:pPr>
              <w:widowControl/>
              <w:ind w:left="105" w:hangingChars="50" w:hanging="105"/>
              <w:jc w:val="center"/>
              <w:rPr>
                <w:rFonts w:ascii="仿宋" w:eastAsia="仿宋" w:hAnsi="仿宋" w:cs="仿宋"/>
                <w:color w:val="000000" w:themeColor="text1"/>
                <w:szCs w:val="21"/>
              </w:rPr>
            </w:pPr>
            <w:r>
              <w:rPr>
                <w:rFonts w:ascii="仿宋" w:eastAsia="仿宋" w:hAnsi="仿宋" w:cs="仿宋" w:hint="eastAsia"/>
                <w:color w:val="000000" w:themeColor="text1"/>
                <w:szCs w:val="21"/>
              </w:rPr>
              <w:t>艺术团演出</w:t>
            </w:r>
            <w:r>
              <w:rPr>
                <w:rFonts w:ascii="仿宋" w:eastAsia="仿宋" w:hAnsi="仿宋" w:cs="仿宋" w:hint="eastAsia"/>
                <w:bCs/>
                <w:color w:val="000000" w:themeColor="text1"/>
                <w:szCs w:val="21"/>
              </w:rPr>
              <w:t>（</w:t>
            </w:r>
            <w:r>
              <w:rPr>
                <w:rFonts w:ascii="仿宋" w:eastAsia="仿宋" w:hAnsi="仿宋" w:cs="仿宋" w:hint="eastAsia"/>
                <w:color w:val="000000" w:themeColor="text1"/>
                <w:szCs w:val="21"/>
              </w:rPr>
              <w:t>4W/</w:t>
            </w:r>
            <w:r>
              <w:rPr>
                <w:rFonts w:ascii="仿宋" w:eastAsia="仿宋" w:hAnsi="仿宋" w:cs="仿宋" w:hint="eastAsia"/>
                <w:bCs/>
                <w:color w:val="000000" w:themeColor="text1"/>
                <w:szCs w:val="21"/>
              </w:rPr>
              <w:t>121</w:t>
            </w:r>
            <w:r>
              <w:rPr>
                <w:rFonts w:ascii="仿宋" w:eastAsia="仿宋" w:hAnsi="仿宋" w:cs="仿宋" w:hint="eastAsia"/>
                <w:color w:val="000000" w:themeColor="text1"/>
                <w:szCs w:val="21"/>
              </w:rPr>
              <w:t>学时</w:t>
            </w:r>
            <w:r>
              <w:rPr>
                <w:rFonts w:ascii="仿宋" w:eastAsia="仿宋" w:hAnsi="仿宋" w:cs="仿宋" w:hint="eastAsia"/>
                <w:bCs/>
                <w:color w:val="000000" w:themeColor="text1"/>
                <w:szCs w:val="21"/>
              </w:rPr>
              <w:t>）</w:t>
            </w:r>
          </w:p>
        </w:tc>
        <w:tc>
          <w:tcPr>
            <w:tcW w:w="3516" w:type="dxa"/>
            <w:tcBorders>
              <w:tl2br w:val="nil"/>
              <w:tr2bl w:val="nil"/>
            </w:tcBorders>
            <w:vAlign w:val="center"/>
          </w:tcPr>
          <w:p w14:paraId="14E4E371" w14:textId="77777777" w:rsidR="0093182D" w:rsidRDefault="00212E1D">
            <w:pPr>
              <w:adjustRightIn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整台节目策划、主持及演出；舞台布景、演员化妆。培养学生演奏能力及提升舞台表演等综合表现能力。</w:t>
            </w:r>
          </w:p>
        </w:tc>
        <w:tc>
          <w:tcPr>
            <w:tcW w:w="4048" w:type="dxa"/>
            <w:tcBorders>
              <w:tl2br w:val="nil"/>
              <w:tr2bl w:val="nil"/>
            </w:tcBorders>
          </w:tcPr>
          <w:p w14:paraId="2BF61209" w14:textId="77777777" w:rsidR="0093182D" w:rsidRDefault="00212E1D">
            <w:pPr>
              <w:adjustRightIn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了解舞台演出流程，掌握一场音乐演出中化妆、布景及串场的能力，具备一定的舞台表演技巧等素质，适应艺术表演岗位需求。</w:t>
            </w:r>
          </w:p>
        </w:tc>
      </w:tr>
      <w:tr w:rsidR="0093182D" w14:paraId="7761622B" w14:textId="77777777">
        <w:trPr>
          <w:trHeight w:val="812"/>
          <w:jc w:val="center"/>
        </w:trPr>
        <w:tc>
          <w:tcPr>
            <w:tcW w:w="634" w:type="dxa"/>
            <w:tcBorders>
              <w:tl2br w:val="nil"/>
              <w:tr2bl w:val="nil"/>
            </w:tcBorders>
            <w:vAlign w:val="center"/>
          </w:tcPr>
          <w:p w14:paraId="261EE5CE" w14:textId="77777777" w:rsidR="0093182D" w:rsidRDefault="00212E1D">
            <w:pPr>
              <w:jc w:val="center"/>
              <w:rPr>
                <w:rFonts w:ascii="仿宋" w:eastAsia="仿宋" w:hAnsi="仿宋" w:cs="仿宋"/>
                <w:b/>
                <w:bCs/>
                <w:color w:val="000000" w:themeColor="text1"/>
                <w:szCs w:val="21"/>
              </w:rPr>
            </w:pPr>
            <w:r>
              <w:rPr>
                <w:rFonts w:ascii="仿宋" w:eastAsia="仿宋" w:hAnsi="仿宋" w:cs="仿宋" w:hint="eastAsia"/>
                <w:b/>
                <w:bCs/>
                <w:color w:val="000000" w:themeColor="text1"/>
                <w:szCs w:val="21"/>
              </w:rPr>
              <w:t>5</w:t>
            </w:r>
          </w:p>
        </w:tc>
        <w:tc>
          <w:tcPr>
            <w:tcW w:w="1316" w:type="dxa"/>
            <w:tcBorders>
              <w:tl2br w:val="nil"/>
              <w:tr2bl w:val="nil"/>
            </w:tcBorders>
            <w:vAlign w:val="center"/>
          </w:tcPr>
          <w:p w14:paraId="0A62DEF7"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舞台管理</w:t>
            </w:r>
          </w:p>
          <w:p w14:paraId="0E105604" w14:textId="77777777" w:rsidR="0093182D" w:rsidRDefault="00212E1D">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szCs w:val="21"/>
              </w:rPr>
              <w:t>（1W/30学时）</w:t>
            </w:r>
          </w:p>
        </w:tc>
        <w:tc>
          <w:tcPr>
            <w:tcW w:w="3516" w:type="dxa"/>
            <w:tcBorders>
              <w:tl2br w:val="nil"/>
              <w:tr2bl w:val="nil"/>
            </w:tcBorders>
            <w:vAlign w:val="center"/>
          </w:tcPr>
          <w:p w14:paraId="23C09858" w14:textId="77777777" w:rsidR="0093182D" w:rsidRDefault="00212E1D">
            <w:pPr>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熟知灯光、音响、服装、道具、舞美、视频、特效，各项资料的整理，舞台部门协调。</w:t>
            </w:r>
          </w:p>
        </w:tc>
        <w:tc>
          <w:tcPr>
            <w:tcW w:w="4048" w:type="dxa"/>
            <w:tcBorders>
              <w:tl2br w:val="nil"/>
              <w:tr2bl w:val="nil"/>
            </w:tcBorders>
          </w:tcPr>
          <w:p w14:paraId="2EA126FC" w14:textId="77777777" w:rsidR="0093182D" w:rsidRDefault="00212E1D">
            <w:pPr>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了解演出期间各环节监督控制和演出流程的控制，负责灯光、音响、服装、道具、舞美、视频、特效等协调管理工作，做好演出过程的相应记录以及演出结束后各项资料的整理工作，具备舞台艺术各部门的总体组织与管理工作素质，适应舞台监督岗位需求。</w:t>
            </w:r>
          </w:p>
        </w:tc>
      </w:tr>
      <w:tr w:rsidR="0093182D" w14:paraId="10FAC991" w14:textId="77777777">
        <w:trPr>
          <w:trHeight w:val="812"/>
          <w:jc w:val="center"/>
        </w:trPr>
        <w:tc>
          <w:tcPr>
            <w:tcW w:w="634" w:type="dxa"/>
            <w:tcBorders>
              <w:tl2br w:val="nil"/>
              <w:tr2bl w:val="nil"/>
            </w:tcBorders>
            <w:vAlign w:val="center"/>
          </w:tcPr>
          <w:p w14:paraId="6DFFF68B" w14:textId="77777777" w:rsidR="0093182D" w:rsidRDefault="00212E1D">
            <w:pPr>
              <w:jc w:val="center"/>
              <w:rPr>
                <w:rFonts w:ascii="仿宋" w:eastAsia="仿宋" w:hAnsi="仿宋" w:cs="仿宋"/>
                <w:b/>
                <w:bCs/>
                <w:color w:val="000000" w:themeColor="text1"/>
                <w:szCs w:val="21"/>
              </w:rPr>
            </w:pPr>
            <w:r>
              <w:rPr>
                <w:rFonts w:ascii="仿宋" w:eastAsia="仿宋" w:hAnsi="仿宋" w:cs="仿宋" w:hint="eastAsia"/>
                <w:b/>
                <w:bCs/>
                <w:color w:val="000000" w:themeColor="text1"/>
                <w:szCs w:val="21"/>
              </w:rPr>
              <w:t>6</w:t>
            </w:r>
          </w:p>
        </w:tc>
        <w:tc>
          <w:tcPr>
            <w:tcW w:w="1316" w:type="dxa"/>
            <w:tcBorders>
              <w:tl2br w:val="nil"/>
              <w:tr2bl w:val="nil"/>
            </w:tcBorders>
            <w:vAlign w:val="center"/>
          </w:tcPr>
          <w:p w14:paraId="0FA21422" w14:textId="77777777" w:rsidR="0093182D" w:rsidRDefault="00212E1D">
            <w:pPr>
              <w:widowControl/>
              <w:ind w:left="105" w:hangingChars="50" w:hanging="105"/>
              <w:jc w:val="center"/>
              <w:rPr>
                <w:rFonts w:ascii="仿宋" w:eastAsia="仿宋" w:hAnsi="仿宋" w:cs="仿宋"/>
                <w:color w:val="000000" w:themeColor="text1"/>
                <w:szCs w:val="21"/>
              </w:rPr>
            </w:pPr>
            <w:r>
              <w:rPr>
                <w:rFonts w:ascii="仿宋" w:eastAsia="仿宋" w:hAnsi="仿宋" w:cs="仿宋" w:hint="eastAsia"/>
                <w:color w:val="000000" w:themeColor="text1"/>
                <w:szCs w:val="21"/>
              </w:rPr>
              <w:t>毕业设计(汇演)</w:t>
            </w:r>
          </w:p>
          <w:p w14:paraId="57EB038A" w14:textId="77777777" w:rsidR="0093182D" w:rsidRDefault="00212E1D">
            <w:pPr>
              <w:widowControl/>
              <w:ind w:left="105" w:hangingChars="50" w:hanging="105"/>
              <w:jc w:val="center"/>
              <w:rPr>
                <w:rFonts w:ascii="仿宋" w:eastAsia="仿宋" w:hAnsi="仿宋" w:cs="仿宋"/>
                <w:color w:val="000000" w:themeColor="text1"/>
                <w:szCs w:val="21"/>
              </w:rPr>
            </w:pPr>
            <w:r>
              <w:rPr>
                <w:rFonts w:ascii="仿宋" w:eastAsia="仿宋" w:hAnsi="仿宋" w:cs="仿宋" w:hint="eastAsia"/>
                <w:color w:val="000000" w:themeColor="text1"/>
                <w:szCs w:val="21"/>
              </w:rPr>
              <w:t>（4W/120学时）</w:t>
            </w:r>
          </w:p>
        </w:tc>
        <w:tc>
          <w:tcPr>
            <w:tcW w:w="3516" w:type="dxa"/>
            <w:tcBorders>
              <w:tl2br w:val="nil"/>
              <w:tr2bl w:val="nil"/>
            </w:tcBorders>
            <w:vAlign w:val="center"/>
          </w:tcPr>
          <w:p w14:paraId="6DF39EE5" w14:textId="77777777" w:rsidR="0093182D" w:rsidRDefault="00212E1D">
            <w:pPr>
              <w:adjustRightIn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毕业设计(汇演)主要由毕业设计(汇演)作品与毕业汇报组成。声乐方向主要是将演唱作品制作成MV并参与完成毕业音乐会；器乐方向主要是完成毕业音乐会。毕业设计(汇演)作品主要为音、视频以及现场完成作品演唱、演奏，内容主要是表演专业在演唱、演奏、表演、情绪表现等的综合体现。</w:t>
            </w:r>
          </w:p>
        </w:tc>
        <w:tc>
          <w:tcPr>
            <w:tcW w:w="4048" w:type="dxa"/>
            <w:tcBorders>
              <w:tl2br w:val="nil"/>
              <w:tr2bl w:val="nil"/>
            </w:tcBorders>
          </w:tcPr>
          <w:p w14:paraId="3623A842" w14:textId="77777777" w:rsidR="0093182D" w:rsidRDefault="00212E1D">
            <w:pPr>
              <w:adjustRightIn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毕业作品必须由毕业生本人在指导教师的指导下按要求完成，指导老师必须具备专业声乐或器乐表演指导能力。毕业作品应遵守国家有关法律、法规的规定，符合民族文化传统、公共道德价值、行业规范，作品要求具有表现力，能够反映学生真实能力。</w:t>
            </w:r>
          </w:p>
        </w:tc>
      </w:tr>
      <w:tr w:rsidR="0093182D" w14:paraId="724D93EE" w14:textId="77777777">
        <w:trPr>
          <w:trHeight w:val="427"/>
          <w:jc w:val="center"/>
        </w:trPr>
        <w:tc>
          <w:tcPr>
            <w:tcW w:w="634" w:type="dxa"/>
            <w:tcBorders>
              <w:tl2br w:val="nil"/>
              <w:tr2bl w:val="nil"/>
            </w:tcBorders>
            <w:vAlign w:val="center"/>
          </w:tcPr>
          <w:p w14:paraId="00136E23" w14:textId="77777777" w:rsidR="0093182D" w:rsidRDefault="00212E1D">
            <w:pPr>
              <w:jc w:val="center"/>
              <w:rPr>
                <w:rFonts w:ascii="仿宋" w:eastAsia="仿宋" w:hAnsi="仿宋" w:cs="仿宋"/>
                <w:b/>
                <w:bCs/>
                <w:color w:val="000000" w:themeColor="text1"/>
                <w:szCs w:val="21"/>
              </w:rPr>
            </w:pPr>
            <w:r>
              <w:rPr>
                <w:rFonts w:ascii="仿宋" w:eastAsia="仿宋" w:hAnsi="仿宋" w:cs="仿宋" w:hint="eastAsia"/>
                <w:b/>
                <w:bCs/>
                <w:color w:val="000000" w:themeColor="text1"/>
                <w:szCs w:val="21"/>
              </w:rPr>
              <w:t>7</w:t>
            </w:r>
          </w:p>
        </w:tc>
        <w:tc>
          <w:tcPr>
            <w:tcW w:w="1316" w:type="dxa"/>
            <w:tcBorders>
              <w:tl2br w:val="nil"/>
              <w:tr2bl w:val="nil"/>
            </w:tcBorders>
            <w:vAlign w:val="center"/>
          </w:tcPr>
          <w:p w14:paraId="0474D982"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顶岗实习</w:t>
            </w:r>
          </w:p>
          <w:p w14:paraId="11C90AD3" w14:textId="77777777" w:rsidR="0093182D" w:rsidRDefault="00212E1D">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（1学期/420学时）</w:t>
            </w:r>
          </w:p>
        </w:tc>
        <w:tc>
          <w:tcPr>
            <w:tcW w:w="3516" w:type="dxa"/>
            <w:tcBorders>
              <w:tl2br w:val="nil"/>
              <w:tr2bl w:val="nil"/>
            </w:tcBorders>
            <w:vAlign w:val="center"/>
          </w:tcPr>
          <w:p w14:paraId="68B1036E"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安排到恐龙园、嬉戏谷、淹城艺术团以及各文化馆、歌舞团或者琴行、培训机构相关工作。综合运用本专业所学的知识和技能，以完成一定的工作任务，获得表演类技术岗位工作责任、专业能力、工作能力锻炼。</w:t>
            </w:r>
          </w:p>
        </w:tc>
        <w:tc>
          <w:tcPr>
            <w:tcW w:w="4048" w:type="dxa"/>
            <w:tcBorders>
              <w:tl2br w:val="nil"/>
              <w:tr2bl w:val="nil"/>
            </w:tcBorders>
          </w:tcPr>
          <w:p w14:paraId="69DD853E"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通过训练，让学生体验工作岗位职责、要求与团队精神、单位文化相结合，提升学生职业素养，增强专业应用能力、专业操作能力和岗位适应能力。</w:t>
            </w:r>
          </w:p>
        </w:tc>
      </w:tr>
    </w:tbl>
    <w:p w14:paraId="25310DB2" w14:textId="77777777" w:rsidR="0093182D" w:rsidRDefault="00212E1D">
      <w:pPr>
        <w:numPr>
          <w:ilvl w:val="0"/>
          <w:numId w:val="4"/>
        </w:numPr>
        <w:overflowPunct w:val="0"/>
        <w:adjustRightInd w:val="0"/>
        <w:spacing w:line="340" w:lineRule="exact"/>
        <w:ind w:firstLineChars="200" w:firstLine="420"/>
        <w:outlineLvl w:val="0"/>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教学进程总体安排</w:t>
      </w:r>
    </w:p>
    <w:p w14:paraId="65E71F6F" w14:textId="77777777" w:rsidR="0093182D" w:rsidRDefault="00212E1D">
      <w:pPr>
        <w:overflowPunct w:val="0"/>
        <w:adjustRightInd w:val="0"/>
        <w:spacing w:line="360" w:lineRule="auto"/>
        <w:ind w:leftChars="-100" w:left="-210" w:firstLineChars="300" w:firstLine="63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(一)教学时间表（按周分配）</w:t>
      </w:r>
    </w:p>
    <w:tbl>
      <w:tblPr>
        <w:tblW w:w="9340"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585"/>
        <w:gridCol w:w="643"/>
        <w:gridCol w:w="657"/>
        <w:gridCol w:w="631"/>
        <w:gridCol w:w="1685"/>
        <w:gridCol w:w="660"/>
        <w:gridCol w:w="851"/>
        <w:gridCol w:w="570"/>
        <w:gridCol w:w="751"/>
        <w:gridCol w:w="735"/>
        <w:gridCol w:w="1002"/>
        <w:gridCol w:w="570"/>
      </w:tblGrid>
      <w:tr w:rsidR="0093182D" w14:paraId="0DE8BFEC" w14:textId="77777777">
        <w:trPr>
          <w:cantSplit/>
          <w:trHeight w:val="595"/>
          <w:jc w:val="center"/>
        </w:trPr>
        <w:tc>
          <w:tcPr>
            <w:tcW w:w="585" w:type="dxa"/>
            <w:vMerge w:val="restart"/>
            <w:tcBorders>
              <w:tl2br w:val="nil"/>
              <w:tr2bl w:val="nil"/>
            </w:tcBorders>
            <w:vAlign w:val="center"/>
          </w:tcPr>
          <w:p w14:paraId="6EADC0E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学</w:t>
            </w:r>
          </w:p>
          <w:p w14:paraId="1ACD9CF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期</w:t>
            </w:r>
          </w:p>
        </w:tc>
        <w:tc>
          <w:tcPr>
            <w:tcW w:w="643" w:type="dxa"/>
            <w:vMerge w:val="restart"/>
            <w:tcBorders>
              <w:tl2br w:val="nil"/>
              <w:tr2bl w:val="nil"/>
            </w:tcBorders>
            <w:vAlign w:val="center"/>
          </w:tcPr>
          <w:p w14:paraId="5D0B2A69" w14:textId="77777777" w:rsidR="0093182D" w:rsidRDefault="00212E1D">
            <w:pPr>
              <w:pStyle w:val="a9"/>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学期</w:t>
            </w:r>
          </w:p>
          <w:p w14:paraId="1066DBF5" w14:textId="77777777" w:rsidR="0093182D" w:rsidRDefault="00212E1D">
            <w:pPr>
              <w:pStyle w:val="a9"/>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1288" w:type="dxa"/>
            <w:gridSpan w:val="2"/>
            <w:tcBorders>
              <w:tl2br w:val="nil"/>
              <w:tr2bl w:val="nil"/>
            </w:tcBorders>
            <w:vAlign w:val="center"/>
          </w:tcPr>
          <w:p w14:paraId="5511095D"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理论教学</w:t>
            </w:r>
          </w:p>
        </w:tc>
        <w:tc>
          <w:tcPr>
            <w:tcW w:w="5252" w:type="dxa"/>
            <w:gridSpan w:val="6"/>
            <w:tcBorders>
              <w:tl2br w:val="nil"/>
              <w:tr2bl w:val="nil"/>
            </w:tcBorders>
            <w:vAlign w:val="center"/>
          </w:tcPr>
          <w:p w14:paraId="09A119F1"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实  践  教  学</w:t>
            </w:r>
          </w:p>
        </w:tc>
        <w:tc>
          <w:tcPr>
            <w:tcW w:w="1002" w:type="dxa"/>
            <w:vMerge w:val="restart"/>
            <w:tcBorders>
              <w:tl2br w:val="nil"/>
              <w:tr2bl w:val="nil"/>
            </w:tcBorders>
            <w:vAlign w:val="center"/>
          </w:tcPr>
          <w:p w14:paraId="046CEE46" w14:textId="77777777" w:rsidR="0093182D" w:rsidRDefault="00212E1D">
            <w:pPr>
              <w:pStyle w:val="a9"/>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入学教育</w:t>
            </w:r>
          </w:p>
          <w:p w14:paraId="61FD9DFD" w14:textId="77777777" w:rsidR="0093182D" w:rsidRDefault="00212E1D">
            <w:pPr>
              <w:pStyle w:val="a9"/>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与</w:t>
            </w:r>
          </w:p>
          <w:p w14:paraId="59A2D357" w14:textId="77777777" w:rsidR="0093182D" w:rsidRDefault="00212E1D">
            <w:pPr>
              <w:pStyle w:val="a9"/>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军训</w:t>
            </w:r>
          </w:p>
        </w:tc>
        <w:tc>
          <w:tcPr>
            <w:tcW w:w="570" w:type="dxa"/>
            <w:vMerge w:val="restart"/>
            <w:tcBorders>
              <w:tl2br w:val="nil"/>
              <w:tr2bl w:val="nil"/>
            </w:tcBorders>
            <w:vAlign w:val="center"/>
          </w:tcPr>
          <w:p w14:paraId="5692A80A"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劳动/机</w:t>
            </w:r>
          </w:p>
          <w:p w14:paraId="53457600"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动</w:t>
            </w:r>
          </w:p>
          <w:p w14:paraId="2ACCCD3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w:t>
            </w:r>
          </w:p>
        </w:tc>
      </w:tr>
      <w:tr w:rsidR="0093182D" w14:paraId="60DA1ED6" w14:textId="77777777">
        <w:trPr>
          <w:cantSplit/>
          <w:trHeight w:val="862"/>
          <w:jc w:val="center"/>
        </w:trPr>
        <w:tc>
          <w:tcPr>
            <w:tcW w:w="585" w:type="dxa"/>
            <w:vMerge/>
            <w:tcBorders>
              <w:tl2br w:val="nil"/>
              <w:tr2bl w:val="nil"/>
            </w:tcBorders>
            <w:vAlign w:val="center"/>
          </w:tcPr>
          <w:p w14:paraId="35178286" w14:textId="77777777" w:rsidR="0093182D" w:rsidRDefault="0093182D">
            <w:pPr>
              <w:widowControl/>
              <w:jc w:val="left"/>
              <w:rPr>
                <w:rFonts w:ascii="仿宋" w:eastAsia="仿宋" w:hAnsi="仿宋" w:cs="仿宋"/>
                <w:color w:val="000000" w:themeColor="text1"/>
                <w:kern w:val="0"/>
                <w:szCs w:val="21"/>
              </w:rPr>
            </w:pPr>
          </w:p>
        </w:tc>
        <w:tc>
          <w:tcPr>
            <w:tcW w:w="643" w:type="dxa"/>
            <w:vMerge/>
            <w:tcBorders>
              <w:tl2br w:val="nil"/>
              <w:tr2bl w:val="nil"/>
            </w:tcBorders>
            <w:vAlign w:val="center"/>
          </w:tcPr>
          <w:p w14:paraId="61F71496" w14:textId="77777777" w:rsidR="0093182D" w:rsidRDefault="0093182D">
            <w:pPr>
              <w:widowControl/>
              <w:jc w:val="left"/>
              <w:rPr>
                <w:rFonts w:ascii="仿宋" w:eastAsia="仿宋" w:hAnsi="仿宋" w:cs="仿宋"/>
                <w:color w:val="000000" w:themeColor="text1"/>
                <w:kern w:val="0"/>
                <w:szCs w:val="21"/>
              </w:rPr>
            </w:pPr>
          </w:p>
        </w:tc>
        <w:tc>
          <w:tcPr>
            <w:tcW w:w="657" w:type="dxa"/>
            <w:vMerge w:val="restart"/>
            <w:tcBorders>
              <w:tl2br w:val="nil"/>
              <w:tr2bl w:val="nil"/>
            </w:tcBorders>
            <w:vAlign w:val="center"/>
          </w:tcPr>
          <w:p w14:paraId="5EDDAA63" w14:textId="77777777" w:rsidR="0093182D" w:rsidRDefault="00212E1D">
            <w:pPr>
              <w:pStyle w:val="a9"/>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授课</w:t>
            </w:r>
          </w:p>
          <w:p w14:paraId="78DE8761" w14:textId="77777777" w:rsidR="0093182D" w:rsidRDefault="00212E1D">
            <w:pPr>
              <w:pStyle w:val="a9"/>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631" w:type="dxa"/>
            <w:vMerge w:val="restart"/>
            <w:tcBorders>
              <w:tl2br w:val="nil"/>
              <w:tr2bl w:val="nil"/>
            </w:tcBorders>
            <w:vAlign w:val="center"/>
          </w:tcPr>
          <w:p w14:paraId="0BFC9844" w14:textId="77777777" w:rsidR="0093182D" w:rsidRDefault="00212E1D">
            <w:pPr>
              <w:pStyle w:val="a9"/>
              <w:widowControl/>
              <w:spacing w:line="240" w:lineRule="auto"/>
              <w:ind w:leftChars="-1" w:left="-2" w:rightChars="-65" w:right="-136"/>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考试周数</w:t>
            </w:r>
          </w:p>
        </w:tc>
        <w:tc>
          <w:tcPr>
            <w:tcW w:w="2345" w:type="dxa"/>
            <w:gridSpan w:val="2"/>
            <w:tcBorders>
              <w:tl2br w:val="nil"/>
              <w:tr2bl w:val="nil"/>
            </w:tcBorders>
            <w:vAlign w:val="center"/>
          </w:tcPr>
          <w:p w14:paraId="746A1E4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技能训练</w:t>
            </w:r>
          </w:p>
        </w:tc>
        <w:tc>
          <w:tcPr>
            <w:tcW w:w="1421" w:type="dxa"/>
            <w:gridSpan w:val="2"/>
            <w:tcBorders>
              <w:tl2br w:val="nil"/>
              <w:tr2bl w:val="nil"/>
            </w:tcBorders>
            <w:vAlign w:val="center"/>
          </w:tcPr>
          <w:p w14:paraId="26185EC3"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课程设计</w:t>
            </w:r>
          </w:p>
          <w:p w14:paraId="0FF8381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毕业设计（论文）</w:t>
            </w:r>
          </w:p>
        </w:tc>
        <w:tc>
          <w:tcPr>
            <w:tcW w:w="1486" w:type="dxa"/>
            <w:gridSpan w:val="2"/>
            <w:tcBorders>
              <w:tl2br w:val="nil"/>
              <w:tr2bl w:val="nil"/>
            </w:tcBorders>
            <w:vAlign w:val="center"/>
          </w:tcPr>
          <w:p w14:paraId="408C3DE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企业见习</w:t>
            </w:r>
          </w:p>
          <w:p w14:paraId="5F30345D"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顶岗实习</w:t>
            </w:r>
          </w:p>
        </w:tc>
        <w:tc>
          <w:tcPr>
            <w:tcW w:w="1002" w:type="dxa"/>
            <w:vMerge/>
            <w:tcBorders>
              <w:tl2br w:val="nil"/>
              <w:tr2bl w:val="nil"/>
            </w:tcBorders>
            <w:vAlign w:val="center"/>
          </w:tcPr>
          <w:p w14:paraId="5755C560" w14:textId="77777777" w:rsidR="0093182D" w:rsidRDefault="0093182D">
            <w:pPr>
              <w:widowControl/>
              <w:jc w:val="left"/>
              <w:rPr>
                <w:rFonts w:ascii="仿宋" w:eastAsia="仿宋" w:hAnsi="仿宋" w:cs="仿宋"/>
                <w:color w:val="000000" w:themeColor="text1"/>
                <w:kern w:val="0"/>
                <w:szCs w:val="21"/>
              </w:rPr>
            </w:pPr>
          </w:p>
        </w:tc>
        <w:tc>
          <w:tcPr>
            <w:tcW w:w="570" w:type="dxa"/>
            <w:vMerge/>
            <w:tcBorders>
              <w:tl2br w:val="nil"/>
              <w:tr2bl w:val="nil"/>
            </w:tcBorders>
            <w:vAlign w:val="center"/>
          </w:tcPr>
          <w:p w14:paraId="1081DBCE" w14:textId="77777777" w:rsidR="0093182D" w:rsidRDefault="0093182D">
            <w:pPr>
              <w:widowControl/>
              <w:jc w:val="left"/>
              <w:rPr>
                <w:rFonts w:ascii="仿宋" w:eastAsia="仿宋" w:hAnsi="仿宋" w:cs="仿宋"/>
                <w:color w:val="000000" w:themeColor="text1"/>
                <w:kern w:val="0"/>
                <w:szCs w:val="21"/>
              </w:rPr>
            </w:pPr>
          </w:p>
        </w:tc>
      </w:tr>
      <w:tr w:rsidR="0093182D" w14:paraId="724A348E" w14:textId="77777777">
        <w:trPr>
          <w:cantSplit/>
          <w:trHeight w:val="515"/>
          <w:jc w:val="center"/>
        </w:trPr>
        <w:tc>
          <w:tcPr>
            <w:tcW w:w="585" w:type="dxa"/>
            <w:vMerge/>
            <w:tcBorders>
              <w:tl2br w:val="nil"/>
              <w:tr2bl w:val="nil"/>
            </w:tcBorders>
            <w:vAlign w:val="center"/>
          </w:tcPr>
          <w:p w14:paraId="2ADDF001" w14:textId="77777777" w:rsidR="0093182D" w:rsidRDefault="0093182D">
            <w:pPr>
              <w:widowControl/>
              <w:jc w:val="left"/>
              <w:rPr>
                <w:rFonts w:ascii="仿宋" w:eastAsia="仿宋" w:hAnsi="仿宋" w:cs="仿宋"/>
                <w:color w:val="000000" w:themeColor="text1"/>
                <w:kern w:val="0"/>
                <w:szCs w:val="21"/>
              </w:rPr>
            </w:pPr>
          </w:p>
        </w:tc>
        <w:tc>
          <w:tcPr>
            <w:tcW w:w="643" w:type="dxa"/>
            <w:vMerge/>
            <w:tcBorders>
              <w:tl2br w:val="nil"/>
              <w:tr2bl w:val="nil"/>
            </w:tcBorders>
            <w:vAlign w:val="center"/>
          </w:tcPr>
          <w:p w14:paraId="1F4D1E4C" w14:textId="77777777" w:rsidR="0093182D" w:rsidRDefault="0093182D">
            <w:pPr>
              <w:widowControl/>
              <w:jc w:val="left"/>
              <w:rPr>
                <w:rFonts w:ascii="仿宋" w:eastAsia="仿宋" w:hAnsi="仿宋" w:cs="仿宋"/>
                <w:color w:val="000000" w:themeColor="text1"/>
                <w:kern w:val="0"/>
                <w:szCs w:val="21"/>
              </w:rPr>
            </w:pPr>
          </w:p>
        </w:tc>
        <w:tc>
          <w:tcPr>
            <w:tcW w:w="657" w:type="dxa"/>
            <w:vMerge/>
            <w:tcBorders>
              <w:tl2br w:val="nil"/>
              <w:tr2bl w:val="nil"/>
            </w:tcBorders>
            <w:vAlign w:val="center"/>
          </w:tcPr>
          <w:p w14:paraId="6C900B78" w14:textId="77777777" w:rsidR="0093182D" w:rsidRDefault="0093182D">
            <w:pPr>
              <w:widowControl/>
              <w:jc w:val="left"/>
              <w:rPr>
                <w:rFonts w:ascii="仿宋" w:eastAsia="仿宋" w:hAnsi="仿宋" w:cs="仿宋"/>
                <w:color w:val="000000" w:themeColor="text1"/>
                <w:kern w:val="0"/>
                <w:szCs w:val="21"/>
              </w:rPr>
            </w:pPr>
          </w:p>
        </w:tc>
        <w:tc>
          <w:tcPr>
            <w:tcW w:w="631" w:type="dxa"/>
            <w:vMerge/>
            <w:tcBorders>
              <w:tl2br w:val="nil"/>
              <w:tr2bl w:val="nil"/>
            </w:tcBorders>
            <w:vAlign w:val="center"/>
          </w:tcPr>
          <w:p w14:paraId="6D14EDD5" w14:textId="77777777" w:rsidR="0093182D" w:rsidRDefault="0093182D">
            <w:pPr>
              <w:widowControl/>
              <w:jc w:val="left"/>
              <w:rPr>
                <w:rFonts w:ascii="仿宋" w:eastAsia="仿宋" w:hAnsi="仿宋" w:cs="仿宋"/>
                <w:color w:val="000000" w:themeColor="text1"/>
                <w:kern w:val="0"/>
                <w:szCs w:val="21"/>
              </w:rPr>
            </w:pPr>
          </w:p>
        </w:tc>
        <w:tc>
          <w:tcPr>
            <w:tcW w:w="1685" w:type="dxa"/>
            <w:tcBorders>
              <w:tl2br w:val="nil"/>
              <w:tr2bl w:val="nil"/>
            </w:tcBorders>
            <w:vAlign w:val="center"/>
          </w:tcPr>
          <w:p w14:paraId="56F4EC4E"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660" w:type="dxa"/>
            <w:tcBorders>
              <w:tl2br w:val="nil"/>
              <w:tr2bl w:val="nil"/>
            </w:tcBorders>
            <w:vAlign w:val="center"/>
          </w:tcPr>
          <w:p w14:paraId="0D1A43C8" w14:textId="77777777" w:rsidR="0093182D" w:rsidRDefault="00212E1D">
            <w:pPr>
              <w:pStyle w:val="a9"/>
              <w:widowControl/>
              <w:spacing w:line="240" w:lineRule="auto"/>
              <w:ind w:leftChars="-60" w:rightChars="-75" w:right="-158" w:hangingChars="60" w:hanging="126"/>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851" w:type="dxa"/>
            <w:tcBorders>
              <w:tl2br w:val="nil"/>
              <w:tr2bl w:val="nil"/>
            </w:tcBorders>
            <w:vAlign w:val="center"/>
          </w:tcPr>
          <w:p w14:paraId="43A70228"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570" w:type="dxa"/>
            <w:tcBorders>
              <w:tl2br w:val="nil"/>
              <w:tr2bl w:val="nil"/>
            </w:tcBorders>
            <w:vAlign w:val="center"/>
          </w:tcPr>
          <w:p w14:paraId="790AA2B4" w14:textId="77777777" w:rsidR="0093182D" w:rsidRDefault="00212E1D">
            <w:pPr>
              <w:pStyle w:val="a9"/>
              <w:widowControl/>
              <w:spacing w:line="240" w:lineRule="auto"/>
              <w:ind w:leftChars="-69" w:rightChars="-64" w:right="-134" w:hangingChars="69" w:hanging="14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751" w:type="dxa"/>
            <w:tcBorders>
              <w:tl2br w:val="nil"/>
              <w:tr2bl w:val="nil"/>
            </w:tcBorders>
            <w:vAlign w:val="center"/>
          </w:tcPr>
          <w:p w14:paraId="2810BBFE"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735" w:type="dxa"/>
            <w:tcBorders>
              <w:tl2br w:val="nil"/>
              <w:tr2bl w:val="nil"/>
            </w:tcBorders>
            <w:vAlign w:val="center"/>
          </w:tcPr>
          <w:p w14:paraId="2508C8A1"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1002" w:type="dxa"/>
            <w:tcBorders>
              <w:tl2br w:val="nil"/>
              <w:tr2bl w:val="nil"/>
            </w:tcBorders>
            <w:vAlign w:val="center"/>
          </w:tcPr>
          <w:p w14:paraId="5D059BA8" w14:textId="77777777" w:rsidR="0093182D" w:rsidRDefault="00212E1D">
            <w:pPr>
              <w:pStyle w:val="a9"/>
              <w:widowControl/>
              <w:spacing w:line="240" w:lineRule="auto"/>
              <w:ind w:leftChars="-32" w:hangingChars="32" w:hanging="67"/>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570" w:type="dxa"/>
            <w:vMerge/>
            <w:tcBorders>
              <w:tl2br w:val="nil"/>
              <w:tr2bl w:val="nil"/>
            </w:tcBorders>
            <w:vAlign w:val="center"/>
          </w:tcPr>
          <w:p w14:paraId="3B316DB3" w14:textId="77777777" w:rsidR="0093182D" w:rsidRDefault="0093182D">
            <w:pPr>
              <w:widowControl/>
              <w:jc w:val="left"/>
              <w:rPr>
                <w:rFonts w:ascii="仿宋" w:eastAsia="仿宋" w:hAnsi="仿宋" w:cs="仿宋"/>
                <w:color w:val="000000" w:themeColor="text1"/>
                <w:kern w:val="0"/>
                <w:szCs w:val="21"/>
              </w:rPr>
            </w:pPr>
          </w:p>
        </w:tc>
      </w:tr>
      <w:tr w:rsidR="0093182D" w14:paraId="44721FC5" w14:textId="77777777">
        <w:trPr>
          <w:cantSplit/>
          <w:trHeight w:val="433"/>
          <w:jc w:val="center"/>
        </w:trPr>
        <w:tc>
          <w:tcPr>
            <w:tcW w:w="585" w:type="dxa"/>
            <w:tcBorders>
              <w:tl2br w:val="nil"/>
              <w:tr2bl w:val="nil"/>
            </w:tcBorders>
            <w:vAlign w:val="center"/>
          </w:tcPr>
          <w:p w14:paraId="23CF253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一</w:t>
            </w:r>
          </w:p>
        </w:tc>
        <w:tc>
          <w:tcPr>
            <w:tcW w:w="643" w:type="dxa"/>
            <w:tcBorders>
              <w:tl2br w:val="nil"/>
              <w:tr2bl w:val="nil"/>
            </w:tcBorders>
            <w:vAlign w:val="center"/>
          </w:tcPr>
          <w:p w14:paraId="5CD2C18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1C5689F8"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3EF7BE98"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41579C58"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企业认知</w:t>
            </w:r>
          </w:p>
        </w:tc>
        <w:tc>
          <w:tcPr>
            <w:tcW w:w="660" w:type="dxa"/>
            <w:tcBorders>
              <w:tl2br w:val="nil"/>
              <w:tr2bl w:val="nil"/>
            </w:tcBorders>
            <w:vAlign w:val="center"/>
          </w:tcPr>
          <w:p w14:paraId="5915AE9D" w14:textId="77777777" w:rsidR="0093182D" w:rsidRDefault="00212E1D">
            <w:pPr>
              <w:pStyle w:val="a9"/>
              <w:widowControl/>
              <w:spacing w:line="240" w:lineRule="auto"/>
              <w:ind w:leftChars="-18" w:left="6" w:rightChars="-63" w:right="-132" w:hangingChars="21" w:hanging="44"/>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8课时</w:t>
            </w:r>
          </w:p>
        </w:tc>
        <w:tc>
          <w:tcPr>
            <w:tcW w:w="851" w:type="dxa"/>
            <w:tcBorders>
              <w:tl2br w:val="nil"/>
              <w:tr2bl w:val="nil"/>
            </w:tcBorders>
            <w:vAlign w:val="center"/>
          </w:tcPr>
          <w:p w14:paraId="2FD8A44A"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252369E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5AA26D2D"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2443424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35232A0"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570" w:type="dxa"/>
            <w:tcBorders>
              <w:tl2br w:val="nil"/>
              <w:tr2bl w:val="nil"/>
            </w:tcBorders>
            <w:vAlign w:val="center"/>
          </w:tcPr>
          <w:p w14:paraId="436CEAA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11AB8CF0" w14:textId="77777777">
        <w:trPr>
          <w:cantSplit/>
          <w:trHeight w:val="90"/>
          <w:jc w:val="center"/>
        </w:trPr>
        <w:tc>
          <w:tcPr>
            <w:tcW w:w="585" w:type="dxa"/>
            <w:tcBorders>
              <w:tl2br w:val="nil"/>
              <w:tr2bl w:val="nil"/>
            </w:tcBorders>
            <w:vAlign w:val="center"/>
          </w:tcPr>
          <w:p w14:paraId="69399704"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二</w:t>
            </w:r>
          </w:p>
        </w:tc>
        <w:tc>
          <w:tcPr>
            <w:tcW w:w="643" w:type="dxa"/>
            <w:tcBorders>
              <w:tl2br w:val="nil"/>
              <w:tr2bl w:val="nil"/>
            </w:tcBorders>
            <w:vAlign w:val="center"/>
          </w:tcPr>
          <w:p w14:paraId="6163551C"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3AC4F926"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319708D0"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A39DD8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双排键辅修</w:t>
            </w:r>
          </w:p>
        </w:tc>
        <w:tc>
          <w:tcPr>
            <w:tcW w:w="660" w:type="dxa"/>
            <w:tcBorders>
              <w:tl2br w:val="nil"/>
              <w:tr2bl w:val="nil"/>
            </w:tcBorders>
            <w:vAlign w:val="center"/>
          </w:tcPr>
          <w:p w14:paraId="68F3F581"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2</w:t>
            </w:r>
          </w:p>
        </w:tc>
        <w:tc>
          <w:tcPr>
            <w:tcW w:w="851" w:type="dxa"/>
            <w:tcBorders>
              <w:tl2br w:val="nil"/>
              <w:tr2bl w:val="nil"/>
            </w:tcBorders>
            <w:vAlign w:val="center"/>
          </w:tcPr>
          <w:p w14:paraId="721E4CE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0F79EBA1"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5351368F"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6DA6F931"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39B2C68F"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1A783C3C"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743639A1" w14:textId="77777777">
        <w:trPr>
          <w:cantSplit/>
          <w:trHeight w:val="596"/>
          <w:jc w:val="center"/>
        </w:trPr>
        <w:tc>
          <w:tcPr>
            <w:tcW w:w="585" w:type="dxa"/>
            <w:tcBorders>
              <w:tl2br w:val="nil"/>
              <w:tr2bl w:val="nil"/>
            </w:tcBorders>
            <w:vAlign w:val="center"/>
          </w:tcPr>
          <w:p w14:paraId="7D4A7D1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三</w:t>
            </w:r>
          </w:p>
        </w:tc>
        <w:tc>
          <w:tcPr>
            <w:tcW w:w="643" w:type="dxa"/>
            <w:tcBorders>
              <w:tl2br w:val="nil"/>
              <w:tr2bl w:val="nil"/>
            </w:tcBorders>
            <w:vAlign w:val="center"/>
          </w:tcPr>
          <w:p w14:paraId="2DAD09FC"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6264D87E"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51D252B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CBBCA0A" w14:textId="77777777" w:rsidR="0093182D" w:rsidRDefault="00212E1D">
            <w:pPr>
              <w:pStyle w:val="a9"/>
              <w:widowControl/>
              <w:spacing w:line="240" w:lineRule="auto"/>
              <w:ind w:rightChars="-62" w:right="-130"/>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录音</w:t>
            </w:r>
          </w:p>
        </w:tc>
        <w:tc>
          <w:tcPr>
            <w:tcW w:w="660" w:type="dxa"/>
            <w:tcBorders>
              <w:tl2br w:val="nil"/>
              <w:tr2bl w:val="nil"/>
            </w:tcBorders>
            <w:vAlign w:val="center"/>
          </w:tcPr>
          <w:p w14:paraId="1B42A4C5"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2</w:t>
            </w:r>
          </w:p>
        </w:tc>
        <w:tc>
          <w:tcPr>
            <w:tcW w:w="851" w:type="dxa"/>
            <w:tcBorders>
              <w:tl2br w:val="nil"/>
              <w:tr2bl w:val="nil"/>
            </w:tcBorders>
            <w:vAlign w:val="center"/>
          </w:tcPr>
          <w:p w14:paraId="66B7E9D0"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891BF02"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4A597F8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667E22AD"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10052F60"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1F73843"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38D0B054" w14:textId="77777777">
        <w:trPr>
          <w:cantSplit/>
          <w:trHeight w:val="436"/>
          <w:jc w:val="center"/>
        </w:trPr>
        <w:tc>
          <w:tcPr>
            <w:tcW w:w="585" w:type="dxa"/>
            <w:tcBorders>
              <w:tl2br w:val="nil"/>
              <w:tr2bl w:val="nil"/>
            </w:tcBorders>
            <w:vAlign w:val="center"/>
          </w:tcPr>
          <w:p w14:paraId="5F4DC6C7"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四</w:t>
            </w:r>
          </w:p>
        </w:tc>
        <w:tc>
          <w:tcPr>
            <w:tcW w:w="643" w:type="dxa"/>
            <w:tcBorders>
              <w:tl2br w:val="nil"/>
              <w:tr2bl w:val="nil"/>
            </w:tcBorders>
            <w:vAlign w:val="center"/>
          </w:tcPr>
          <w:p w14:paraId="45CFB2B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4C07B19B"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5E3557B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3F7290C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民乐辅修</w:t>
            </w:r>
          </w:p>
        </w:tc>
        <w:tc>
          <w:tcPr>
            <w:tcW w:w="660" w:type="dxa"/>
            <w:tcBorders>
              <w:tl2br w:val="nil"/>
              <w:tr2bl w:val="nil"/>
            </w:tcBorders>
            <w:vAlign w:val="center"/>
          </w:tcPr>
          <w:p w14:paraId="2928C37D"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851" w:type="dxa"/>
            <w:tcBorders>
              <w:tl2br w:val="nil"/>
              <w:tr2bl w:val="nil"/>
            </w:tcBorders>
            <w:vAlign w:val="center"/>
          </w:tcPr>
          <w:p w14:paraId="1BE057C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0894E83B"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539DDEF9"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6A7FD17E"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494C33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1A11D2CD"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0C713E00" w14:textId="77777777">
        <w:trPr>
          <w:cantSplit/>
          <w:trHeight w:val="490"/>
          <w:jc w:val="center"/>
        </w:trPr>
        <w:tc>
          <w:tcPr>
            <w:tcW w:w="585" w:type="dxa"/>
            <w:tcBorders>
              <w:tl2br w:val="nil"/>
              <w:tr2bl w:val="nil"/>
            </w:tcBorders>
            <w:vAlign w:val="center"/>
          </w:tcPr>
          <w:p w14:paraId="390966A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五</w:t>
            </w:r>
          </w:p>
        </w:tc>
        <w:tc>
          <w:tcPr>
            <w:tcW w:w="643" w:type="dxa"/>
            <w:tcBorders>
              <w:tl2br w:val="nil"/>
              <w:tr2bl w:val="nil"/>
            </w:tcBorders>
            <w:vAlign w:val="center"/>
          </w:tcPr>
          <w:p w14:paraId="38B3C9DE"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64542223"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631" w:type="dxa"/>
            <w:tcBorders>
              <w:tl2br w:val="nil"/>
              <w:tr2bl w:val="nil"/>
            </w:tcBorders>
            <w:vAlign w:val="center"/>
          </w:tcPr>
          <w:p w14:paraId="0AAE866A"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646740FC"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正音</w:t>
            </w:r>
          </w:p>
        </w:tc>
        <w:tc>
          <w:tcPr>
            <w:tcW w:w="660" w:type="dxa"/>
            <w:tcBorders>
              <w:tl2br w:val="nil"/>
              <w:tr2bl w:val="nil"/>
            </w:tcBorders>
            <w:vAlign w:val="center"/>
          </w:tcPr>
          <w:p w14:paraId="6834F164"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851" w:type="dxa"/>
            <w:tcBorders>
              <w:tl2br w:val="nil"/>
              <w:tr2bl w:val="nil"/>
            </w:tcBorders>
            <w:vAlign w:val="center"/>
          </w:tcPr>
          <w:p w14:paraId="521D6E1B"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4E15E769"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395B8CA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0830810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7D365AD"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13F08028"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71B46734" w14:textId="77777777">
        <w:trPr>
          <w:cantSplit/>
          <w:trHeight w:val="750"/>
          <w:jc w:val="center"/>
        </w:trPr>
        <w:tc>
          <w:tcPr>
            <w:tcW w:w="585" w:type="dxa"/>
            <w:tcBorders>
              <w:tl2br w:val="nil"/>
              <w:tr2bl w:val="nil"/>
            </w:tcBorders>
            <w:vAlign w:val="center"/>
          </w:tcPr>
          <w:p w14:paraId="6F6433B4"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lastRenderedPageBreak/>
              <w:t>六</w:t>
            </w:r>
          </w:p>
        </w:tc>
        <w:tc>
          <w:tcPr>
            <w:tcW w:w="643" w:type="dxa"/>
            <w:tcBorders>
              <w:tl2br w:val="nil"/>
              <w:tr2bl w:val="nil"/>
            </w:tcBorders>
            <w:vAlign w:val="center"/>
          </w:tcPr>
          <w:p w14:paraId="722078F3"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62CCE628"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631" w:type="dxa"/>
            <w:tcBorders>
              <w:tl2br w:val="nil"/>
              <w:tr2bl w:val="nil"/>
            </w:tcBorders>
            <w:vAlign w:val="center"/>
          </w:tcPr>
          <w:p w14:paraId="69A66B50"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306FD3A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合奏、合唱</w:t>
            </w:r>
          </w:p>
          <w:p w14:paraId="4D175D3F"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660" w:type="dxa"/>
            <w:tcBorders>
              <w:tl2br w:val="nil"/>
              <w:tr2bl w:val="nil"/>
            </w:tcBorders>
            <w:vAlign w:val="center"/>
          </w:tcPr>
          <w:p w14:paraId="146120D7"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851" w:type="dxa"/>
            <w:tcBorders>
              <w:tl2br w:val="nil"/>
              <w:tr2bl w:val="nil"/>
            </w:tcBorders>
            <w:vAlign w:val="center"/>
          </w:tcPr>
          <w:p w14:paraId="6D35A19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D85BEC8"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4EF4C1B7"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1EB87920"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260B8CD4"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24267071"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76CE63E5" w14:textId="77777777">
        <w:trPr>
          <w:cantSplit/>
          <w:trHeight w:val="395"/>
          <w:jc w:val="center"/>
        </w:trPr>
        <w:tc>
          <w:tcPr>
            <w:tcW w:w="585" w:type="dxa"/>
            <w:tcBorders>
              <w:tl2br w:val="nil"/>
              <w:tr2bl w:val="nil"/>
            </w:tcBorders>
            <w:vAlign w:val="center"/>
          </w:tcPr>
          <w:p w14:paraId="30E8330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七</w:t>
            </w:r>
          </w:p>
        </w:tc>
        <w:tc>
          <w:tcPr>
            <w:tcW w:w="643" w:type="dxa"/>
            <w:tcBorders>
              <w:tl2br w:val="nil"/>
              <w:tr2bl w:val="nil"/>
            </w:tcBorders>
            <w:vAlign w:val="center"/>
          </w:tcPr>
          <w:p w14:paraId="56FA2DD7"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56BD87F1"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4015058A"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1824293"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艺术团演出</w:t>
            </w:r>
          </w:p>
          <w:p w14:paraId="7D40A0C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660" w:type="dxa"/>
            <w:tcBorders>
              <w:tl2br w:val="nil"/>
              <w:tr2bl w:val="nil"/>
            </w:tcBorders>
            <w:vAlign w:val="center"/>
          </w:tcPr>
          <w:p w14:paraId="33659012"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851" w:type="dxa"/>
            <w:tcBorders>
              <w:tl2br w:val="nil"/>
              <w:tr2bl w:val="nil"/>
            </w:tcBorders>
            <w:vAlign w:val="center"/>
          </w:tcPr>
          <w:p w14:paraId="5A54DF60"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050A41BE"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7588BDA8"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19E0D99C"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6208E7A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0AABAB11"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5E26D63B" w14:textId="77777777">
        <w:trPr>
          <w:cantSplit/>
          <w:trHeight w:val="395"/>
          <w:jc w:val="center"/>
        </w:trPr>
        <w:tc>
          <w:tcPr>
            <w:tcW w:w="585" w:type="dxa"/>
            <w:tcBorders>
              <w:tl2br w:val="nil"/>
              <w:tr2bl w:val="nil"/>
            </w:tcBorders>
            <w:vAlign w:val="center"/>
          </w:tcPr>
          <w:p w14:paraId="66DB3549"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八</w:t>
            </w:r>
          </w:p>
        </w:tc>
        <w:tc>
          <w:tcPr>
            <w:tcW w:w="643" w:type="dxa"/>
            <w:tcBorders>
              <w:tl2br w:val="nil"/>
              <w:tr2bl w:val="nil"/>
            </w:tcBorders>
            <w:vAlign w:val="center"/>
          </w:tcPr>
          <w:p w14:paraId="02981D58" w14:textId="77777777" w:rsidR="0093182D" w:rsidRDefault="00212E1D">
            <w:pPr>
              <w:pStyle w:val="a9"/>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20AA7B0F"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631" w:type="dxa"/>
            <w:tcBorders>
              <w:tl2br w:val="nil"/>
              <w:tr2bl w:val="nil"/>
            </w:tcBorders>
            <w:vAlign w:val="center"/>
          </w:tcPr>
          <w:p w14:paraId="473FA9DF"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70649C10"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艺术团演出</w:t>
            </w:r>
          </w:p>
          <w:p w14:paraId="5EC3F9A9"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660" w:type="dxa"/>
            <w:tcBorders>
              <w:tl2br w:val="nil"/>
              <w:tr2bl w:val="nil"/>
            </w:tcBorders>
            <w:vAlign w:val="center"/>
          </w:tcPr>
          <w:p w14:paraId="1F4DBF4F"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851" w:type="dxa"/>
            <w:tcBorders>
              <w:tl2br w:val="nil"/>
              <w:tr2bl w:val="nil"/>
            </w:tcBorders>
            <w:vAlign w:val="center"/>
          </w:tcPr>
          <w:p w14:paraId="04B0F74B"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140BB790"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208DD573"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7C4250D9"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17249E41"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72D7DC2E"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776E63DC" w14:textId="77777777">
        <w:trPr>
          <w:cantSplit/>
          <w:trHeight w:val="395"/>
          <w:jc w:val="center"/>
        </w:trPr>
        <w:tc>
          <w:tcPr>
            <w:tcW w:w="585" w:type="dxa"/>
            <w:tcBorders>
              <w:tl2br w:val="nil"/>
              <w:tr2bl w:val="nil"/>
            </w:tcBorders>
            <w:vAlign w:val="center"/>
          </w:tcPr>
          <w:p w14:paraId="12F589A7"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九</w:t>
            </w:r>
          </w:p>
        </w:tc>
        <w:tc>
          <w:tcPr>
            <w:tcW w:w="643" w:type="dxa"/>
            <w:tcBorders>
              <w:tl2br w:val="nil"/>
              <w:tr2bl w:val="nil"/>
            </w:tcBorders>
            <w:vAlign w:val="center"/>
          </w:tcPr>
          <w:p w14:paraId="70AE7494"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6FBB3258"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16</w:t>
            </w:r>
          </w:p>
        </w:tc>
        <w:tc>
          <w:tcPr>
            <w:tcW w:w="631" w:type="dxa"/>
            <w:tcBorders>
              <w:tl2br w:val="nil"/>
              <w:tr2bl w:val="nil"/>
            </w:tcBorders>
            <w:vAlign w:val="center"/>
          </w:tcPr>
          <w:p w14:paraId="7B875F6A"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136452AE" w14:textId="77777777" w:rsidR="0093182D" w:rsidRDefault="00212E1D">
            <w:pPr>
              <w:pStyle w:val="a9"/>
              <w:widowControl/>
              <w:spacing w:line="240" w:lineRule="auto"/>
              <w:ind w:rightChars="-62" w:right="-130"/>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舞台管理</w:t>
            </w:r>
          </w:p>
          <w:p w14:paraId="0AC4A9B7" w14:textId="77777777" w:rsidR="0093182D" w:rsidRDefault="00212E1D">
            <w:pPr>
              <w:pStyle w:val="a9"/>
              <w:widowControl/>
              <w:spacing w:line="240" w:lineRule="auto"/>
              <w:ind w:rightChars="-62" w:right="-130"/>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660" w:type="dxa"/>
            <w:tcBorders>
              <w:tl2br w:val="nil"/>
              <w:tr2bl w:val="nil"/>
            </w:tcBorders>
            <w:vAlign w:val="center"/>
          </w:tcPr>
          <w:p w14:paraId="35AF966A"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2</w:t>
            </w:r>
          </w:p>
        </w:tc>
        <w:tc>
          <w:tcPr>
            <w:tcW w:w="851" w:type="dxa"/>
            <w:tcBorders>
              <w:tl2br w:val="nil"/>
              <w:tr2bl w:val="nil"/>
            </w:tcBorders>
            <w:vAlign w:val="center"/>
          </w:tcPr>
          <w:p w14:paraId="2C2A3E8B"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6BAE32C2"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14DE3BA2"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2CA272C5"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6F19BCE4"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4970620D"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93182D" w14:paraId="054646AE" w14:textId="77777777">
        <w:trPr>
          <w:cantSplit/>
          <w:trHeight w:val="395"/>
          <w:jc w:val="center"/>
        </w:trPr>
        <w:tc>
          <w:tcPr>
            <w:tcW w:w="585" w:type="dxa"/>
            <w:tcBorders>
              <w:tl2br w:val="nil"/>
              <w:tr2bl w:val="nil"/>
            </w:tcBorders>
            <w:vAlign w:val="center"/>
          </w:tcPr>
          <w:p w14:paraId="60F9F8A3"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十</w:t>
            </w:r>
          </w:p>
        </w:tc>
        <w:tc>
          <w:tcPr>
            <w:tcW w:w="643" w:type="dxa"/>
            <w:tcBorders>
              <w:tl2br w:val="nil"/>
              <w:tr2bl w:val="nil"/>
            </w:tcBorders>
            <w:vAlign w:val="center"/>
          </w:tcPr>
          <w:p w14:paraId="70C4800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657" w:type="dxa"/>
            <w:tcBorders>
              <w:tl2br w:val="nil"/>
              <w:tr2bl w:val="nil"/>
            </w:tcBorders>
            <w:vAlign w:val="center"/>
          </w:tcPr>
          <w:p w14:paraId="3D7034D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0</w:t>
            </w:r>
          </w:p>
        </w:tc>
        <w:tc>
          <w:tcPr>
            <w:tcW w:w="631" w:type="dxa"/>
            <w:tcBorders>
              <w:tl2br w:val="nil"/>
              <w:tr2bl w:val="nil"/>
            </w:tcBorders>
            <w:vAlign w:val="center"/>
          </w:tcPr>
          <w:p w14:paraId="14A884E9"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0</w:t>
            </w:r>
          </w:p>
        </w:tc>
        <w:tc>
          <w:tcPr>
            <w:tcW w:w="1685" w:type="dxa"/>
            <w:tcBorders>
              <w:tl2br w:val="nil"/>
              <w:tr2bl w:val="nil"/>
            </w:tcBorders>
            <w:vAlign w:val="center"/>
          </w:tcPr>
          <w:p w14:paraId="1FFF9FD6"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660" w:type="dxa"/>
            <w:tcBorders>
              <w:tl2br w:val="nil"/>
              <w:tr2bl w:val="nil"/>
            </w:tcBorders>
            <w:vAlign w:val="center"/>
          </w:tcPr>
          <w:p w14:paraId="2CA38945"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851" w:type="dxa"/>
            <w:tcBorders>
              <w:tl2br w:val="nil"/>
              <w:tr2bl w:val="nil"/>
            </w:tcBorders>
            <w:vAlign w:val="center"/>
          </w:tcPr>
          <w:p w14:paraId="18D5DC35"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毕业</w:t>
            </w:r>
          </w:p>
          <w:p w14:paraId="5F6DA34F"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设计</w:t>
            </w:r>
            <w:r>
              <w:rPr>
                <w:rFonts w:ascii="仿宋" w:eastAsia="仿宋" w:hAnsi="仿宋" w:cs="仿宋" w:hint="eastAsia"/>
                <w:color w:val="000000" w:themeColor="text1"/>
                <w:szCs w:val="21"/>
              </w:rPr>
              <w:t>(汇演)</w:t>
            </w:r>
          </w:p>
        </w:tc>
        <w:tc>
          <w:tcPr>
            <w:tcW w:w="570" w:type="dxa"/>
            <w:tcBorders>
              <w:tl2br w:val="nil"/>
              <w:tr2bl w:val="nil"/>
            </w:tcBorders>
            <w:vAlign w:val="center"/>
          </w:tcPr>
          <w:p w14:paraId="0C1F0789"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4</w:t>
            </w:r>
          </w:p>
        </w:tc>
        <w:tc>
          <w:tcPr>
            <w:tcW w:w="751" w:type="dxa"/>
            <w:tcBorders>
              <w:tl2br w:val="nil"/>
              <w:tr2bl w:val="nil"/>
            </w:tcBorders>
            <w:vAlign w:val="center"/>
          </w:tcPr>
          <w:p w14:paraId="1D70D396"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顶岗</w:t>
            </w:r>
          </w:p>
          <w:p w14:paraId="0C71D98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实习</w:t>
            </w:r>
          </w:p>
        </w:tc>
        <w:tc>
          <w:tcPr>
            <w:tcW w:w="735" w:type="dxa"/>
            <w:tcBorders>
              <w:tl2br w:val="nil"/>
              <w:tr2bl w:val="nil"/>
            </w:tcBorders>
            <w:vAlign w:val="center"/>
          </w:tcPr>
          <w:p w14:paraId="06B357E1"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w:t>
            </w:r>
          </w:p>
        </w:tc>
        <w:tc>
          <w:tcPr>
            <w:tcW w:w="1002" w:type="dxa"/>
            <w:tcBorders>
              <w:tl2br w:val="nil"/>
              <w:tr2bl w:val="nil"/>
            </w:tcBorders>
            <w:vAlign w:val="center"/>
          </w:tcPr>
          <w:p w14:paraId="293F16ED" w14:textId="77777777" w:rsidR="0093182D" w:rsidRDefault="0093182D">
            <w:pPr>
              <w:pStyle w:val="a9"/>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745F40CF"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r>
      <w:tr w:rsidR="0093182D" w14:paraId="6517DBE2" w14:textId="77777777">
        <w:trPr>
          <w:cantSplit/>
          <w:trHeight w:val="624"/>
          <w:jc w:val="center"/>
        </w:trPr>
        <w:tc>
          <w:tcPr>
            <w:tcW w:w="585" w:type="dxa"/>
            <w:tcBorders>
              <w:tl2br w:val="nil"/>
              <w:tr2bl w:val="nil"/>
            </w:tcBorders>
            <w:vAlign w:val="center"/>
          </w:tcPr>
          <w:p w14:paraId="74122FE3" w14:textId="77777777" w:rsidR="0093182D" w:rsidRDefault="00212E1D">
            <w:pPr>
              <w:pStyle w:val="a9"/>
              <w:widowControl/>
              <w:spacing w:line="240" w:lineRule="auto"/>
              <w:ind w:leftChars="50" w:left="10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合计</w:t>
            </w:r>
          </w:p>
        </w:tc>
        <w:tc>
          <w:tcPr>
            <w:tcW w:w="643" w:type="dxa"/>
            <w:tcBorders>
              <w:tl2br w:val="nil"/>
              <w:tr2bl w:val="nil"/>
            </w:tcBorders>
            <w:vAlign w:val="center"/>
          </w:tcPr>
          <w:p w14:paraId="78C41DE2" w14:textId="77777777" w:rsidR="0093182D" w:rsidRDefault="00212E1D">
            <w:pPr>
              <w:pStyle w:val="a9"/>
              <w:widowControl/>
              <w:spacing w:line="240" w:lineRule="auto"/>
              <w:ind w:leftChars="-78" w:left="-164" w:firstLineChars="50" w:firstLine="10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200</w:t>
            </w:r>
          </w:p>
        </w:tc>
        <w:tc>
          <w:tcPr>
            <w:tcW w:w="657" w:type="dxa"/>
            <w:tcBorders>
              <w:tl2br w:val="nil"/>
              <w:tr2bl w:val="nil"/>
            </w:tcBorders>
            <w:vAlign w:val="center"/>
          </w:tcPr>
          <w:p w14:paraId="16BB6236" w14:textId="77777777" w:rsidR="0093182D" w:rsidRDefault="00212E1D">
            <w:pPr>
              <w:pStyle w:val="a9"/>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144</w:t>
            </w:r>
          </w:p>
        </w:tc>
        <w:tc>
          <w:tcPr>
            <w:tcW w:w="631" w:type="dxa"/>
            <w:tcBorders>
              <w:tl2br w:val="nil"/>
              <w:tr2bl w:val="nil"/>
            </w:tcBorders>
            <w:vAlign w:val="center"/>
          </w:tcPr>
          <w:p w14:paraId="2DB375E1" w14:textId="77777777" w:rsidR="0093182D" w:rsidRDefault="00212E1D">
            <w:pPr>
              <w:pStyle w:val="a9"/>
              <w:widowControl/>
              <w:spacing w:line="240" w:lineRule="auto"/>
              <w:ind w:firstLineChars="100" w:firstLine="210"/>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9</w:t>
            </w:r>
          </w:p>
        </w:tc>
        <w:tc>
          <w:tcPr>
            <w:tcW w:w="1685" w:type="dxa"/>
            <w:tcBorders>
              <w:tl2br w:val="nil"/>
              <w:tr2bl w:val="nil"/>
            </w:tcBorders>
            <w:vAlign w:val="center"/>
          </w:tcPr>
          <w:p w14:paraId="58BDFE6C" w14:textId="77777777" w:rsidR="0093182D" w:rsidRDefault="0093182D">
            <w:pPr>
              <w:pStyle w:val="a9"/>
              <w:widowControl/>
              <w:spacing w:line="240" w:lineRule="auto"/>
              <w:ind w:firstLineChars="50" w:firstLine="105"/>
              <w:rPr>
                <w:rFonts w:ascii="仿宋" w:eastAsia="仿宋" w:hAnsi="仿宋" w:cs="仿宋"/>
                <w:color w:val="000000" w:themeColor="text1"/>
                <w:sz w:val="21"/>
                <w:szCs w:val="21"/>
              </w:rPr>
            </w:pPr>
          </w:p>
        </w:tc>
        <w:tc>
          <w:tcPr>
            <w:tcW w:w="660" w:type="dxa"/>
            <w:tcBorders>
              <w:tl2br w:val="nil"/>
              <w:tr2bl w:val="nil"/>
            </w:tcBorders>
            <w:vAlign w:val="center"/>
          </w:tcPr>
          <w:p w14:paraId="0BD64C3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w:t>
            </w:r>
          </w:p>
        </w:tc>
        <w:tc>
          <w:tcPr>
            <w:tcW w:w="851" w:type="dxa"/>
            <w:tcBorders>
              <w:tl2br w:val="nil"/>
              <w:tr2bl w:val="nil"/>
            </w:tcBorders>
            <w:vAlign w:val="center"/>
          </w:tcPr>
          <w:p w14:paraId="3737227D" w14:textId="77777777" w:rsidR="0093182D" w:rsidRDefault="0093182D">
            <w:pPr>
              <w:pStyle w:val="a9"/>
              <w:widowControl/>
              <w:spacing w:line="240" w:lineRule="auto"/>
              <w:ind w:firstLineChars="50" w:firstLine="105"/>
              <w:jc w:val="both"/>
              <w:rPr>
                <w:rFonts w:ascii="仿宋" w:eastAsia="仿宋" w:hAnsi="仿宋" w:cs="仿宋"/>
                <w:color w:val="000000" w:themeColor="text1"/>
                <w:sz w:val="21"/>
                <w:szCs w:val="21"/>
              </w:rPr>
            </w:pPr>
          </w:p>
        </w:tc>
        <w:tc>
          <w:tcPr>
            <w:tcW w:w="570" w:type="dxa"/>
            <w:tcBorders>
              <w:tl2br w:val="nil"/>
              <w:tr2bl w:val="nil"/>
            </w:tcBorders>
            <w:vAlign w:val="center"/>
          </w:tcPr>
          <w:p w14:paraId="5932F1F2" w14:textId="77777777" w:rsidR="0093182D" w:rsidRDefault="00212E1D">
            <w:pPr>
              <w:pStyle w:val="a9"/>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4</w:t>
            </w:r>
          </w:p>
        </w:tc>
        <w:tc>
          <w:tcPr>
            <w:tcW w:w="751" w:type="dxa"/>
            <w:tcBorders>
              <w:tl2br w:val="nil"/>
              <w:tr2bl w:val="nil"/>
            </w:tcBorders>
            <w:vAlign w:val="center"/>
          </w:tcPr>
          <w:p w14:paraId="1278B745" w14:textId="77777777" w:rsidR="0093182D" w:rsidRDefault="0093182D">
            <w:pPr>
              <w:pStyle w:val="a9"/>
              <w:widowControl/>
              <w:spacing w:line="240" w:lineRule="auto"/>
              <w:ind w:firstLineChars="50" w:firstLine="105"/>
              <w:jc w:val="both"/>
              <w:rPr>
                <w:rFonts w:ascii="仿宋" w:eastAsia="仿宋" w:hAnsi="仿宋" w:cs="仿宋"/>
                <w:color w:val="000000" w:themeColor="text1"/>
                <w:sz w:val="21"/>
                <w:szCs w:val="21"/>
              </w:rPr>
            </w:pPr>
          </w:p>
        </w:tc>
        <w:tc>
          <w:tcPr>
            <w:tcW w:w="735" w:type="dxa"/>
            <w:tcBorders>
              <w:tl2br w:val="nil"/>
              <w:tr2bl w:val="nil"/>
            </w:tcBorders>
            <w:vAlign w:val="center"/>
          </w:tcPr>
          <w:p w14:paraId="3C1B8A30" w14:textId="77777777" w:rsidR="0093182D" w:rsidRDefault="00212E1D">
            <w:pPr>
              <w:pStyle w:val="a9"/>
              <w:widowControl/>
              <w:spacing w:line="240" w:lineRule="auto"/>
              <w:ind w:firstLineChars="100" w:firstLine="210"/>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w:t>
            </w:r>
          </w:p>
        </w:tc>
        <w:tc>
          <w:tcPr>
            <w:tcW w:w="1002" w:type="dxa"/>
            <w:tcBorders>
              <w:tl2br w:val="nil"/>
              <w:tr2bl w:val="nil"/>
            </w:tcBorders>
            <w:vAlign w:val="center"/>
          </w:tcPr>
          <w:p w14:paraId="07912F27" w14:textId="77777777" w:rsidR="0093182D" w:rsidRDefault="00212E1D">
            <w:pPr>
              <w:pStyle w:val="a9"/>
              <w:widowControl/>
              <w:spacing w:line="240" w:lineRule="auto"/>
              <w:ind w:firstLineChars="50" w:firstLine="10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570" w:type="dxa"/>
            <w:tcBorders>
              <w:tl2br w:val="nil"/>
              <w:tr2bl w:val="nil"/>
            </w:tcBorders>
            <w:vAlign w:val="center"/>
          </w:tcPr>
          <w:p w14:paraId="67CAAB3B" w14:textId="77777777" w:rsidR="0093182D" w:rsidRDefault="00212E1D">
            <w:pPr>
              <w:pStyle w:val="a9"/>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11</w:t>
            </w:r>
          </w:p>
        </w:tc>
      </w:tr>
    </w:tbl>
    <w:p w14:paraId="5F5B6B0E" w14:textId="77777777" w:rsidR="0093182D" w:rsidRDefault="00212E1D">
      <w:pPr>
        <w:widowControl/>
        <w:spacing w:line="340" w:lineRule="exact"/>
        <w:ind w:firstLineChars="200" w:firstLine="422"/>
        <w:rPr>
          <w:rFonts w:ascii="华文仿宋" w:eastAsia="华文仿宋" w:hAnsi="华文仿宋" w:cs="华文仿宋"/>
          <w:color w:val="000000" w:themeColor="text1"/>
          <w:szCs w:val="21"/>
        </w:rPr>
      </w:pPr>
      <w:r>
        <w:rPr>
          <w:rFonts w:ascii="仿宋" w:eastAsia="仿宋" w:hAnsi="仿宋" w:cs="仿宋" w:hint="eastAsia"/>
          <w:b/>
          <w:bCs/>
          <w:color w:val="000000" w:themeColor="text1"/>
          <w:szCs w:val="21"/>
        </w:rPr>
        <w:t>(二)教学进程安排表（见附录）</w:t>
      </w:r>
    </w:p>
    <w:p w14:paraId="5126DEE3" w14:textId="77777777" w:rsidR="0093182D" w:rsidRDefault="00212E1D">
      <w:pPr>
        <w:overflowPunct w:val="0"/>
        <w:adjustRightInd w:val="0"/>
        <w:spacing w:line="340" w:lineRule="exact"/>
        <w:ind w:firstLineChars="200" w:firstLine="420"/>
        <w:outlineLvl w:val="0"/>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八、实施保障</w:t>
      </w:r>
    </w:p>
    <w:p w14:paraId="5B418C65" w14:textId="77777777" w:rsidR="0093182D" w:rsidRDefault="00212E1D">
      <w:pPr>
        <w:spacing w:line="340" w:lineRule="exact"/>
        <w:ind w:firstLineChars="200" w:firstLine="420"/>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(一）师资队伍</w:t>
      </w:r>
    </w:p>
    <w:p w14:paraId="7CB3E80A"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1.队伍结构</w:t>
      </w:r>
    </w:p>
    <w:p w14:paraId="1CD9B04F"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专业专任教师数与</w:t>
      </w:r>
      <w:r>
        <w:rPr>
          <w:rFonts w:ascii="仿宋" w:eastAsia="仿宋" w:hAnsi="仿宋" w:cs="仿宋" w:hint="eastAsia"/>
          <w:color w:val="000000" w:themeColor="text1"/>
          <w:szCs w:val="21"/>
        </w:rPr>
        <w:t>在籍学生之比原则上不低于</w:t>
      </w:r>
      <w:r>
        <w:rPr>
          <w:rFonts w:ascii="华文仿宋" w:eastAsia="华文仿宋" w:hAnsi="华文仿宋" w:cs="华文仿宋" w:hint="eastAsia"/>
          <w:color w:val="000000" w:themeColor="text1"/>
          <w:szCs w:val="21"/>
        </w:rPr>
        <w:t>1: 25，双师素质教师占专业教师比例一般不低于60%，专任教师队伍要考虑职称、年龄，形成合理的梯队结构，兼职教师占专任教师比例为20%，要根据实际情况，强化校企合作，建设校企团队双师队伍。</w:t>
      </w:r>
    </w:p>
    <w:p w14:paraId="664D9718"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2.专任教师</w:t>
      </w:r>
    </w:p>
    <w:p w14:paraId="49AA7019"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有高校教师资格</w:t>
      </w:r>
      <w:r>
        <w:rPr>
          <w:rFonts w:ascii="仿宋" w:eastAsia="仿宋" w:hAnsi="仿宋" w:cs="仿宋" w:hint="eastAsia"/>
          <w:color w:val="000000" w:themeColor="text1"/>
          <w:szCs w:val="21"/>
        </w:rPr>
        <w:t>和本专业领域有关证书</w:t>
      </w:r>
      <w:r>
        <w:rPr>
          <w:rFonts w:ascii="华文仿宋" w:eastAsia="华文仿宋" w:hAnsi="华文仿宋" w:cs="华文仿宋" w:hint="eastAsia"/>
          <w:color w:val="000000" w:themeColor="text1"/>
          <w:szCs w:val="21"/>
        </w:rPr>
        <w:t>；有理想信念、有道德情操、有扎实学识、有仁爱之心；具有扎实的表演艺术专业相关理论功底和实践能力；具有较强信息化教学能力，能够开展教学改革和科学研究，理解和把握高职生心理能力，有每5年累计不少于6个月的企业实践经历。</w:t>
      </w:r>
    </w:p>
    <w:p w14:paraId="2A9B5D01"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3.专业负责人</w:t>
      </w:r>
    </w:p>
    <w:p w14:paraId="254BB4C0"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原则上应具有副高及以上职称，能够较好地把握国内外音乐表演行业、专业发展，具有专业市场调研能力，了解行业企业对本专业人才的需求实际，教学设计、专业研究能力强，组织开展教科研工作能力强，在本区域或本领域具有一定的专业影响力。</w:t>
      </w:r>
    </w:p>
    <w:p w14:paraId="6461E4DE"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4.兼职教师</w:t>
      </w:r>
    </w:p>
    <w:p w14:paraId="1A95FE8E"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兼职教师主要从本专业相关的行业企业聘任，具备良好的思想政治素质、职业道德和工匠精神，具有扎实的专业知识和丰富的实际工作经验，具有教学创新能力、教材开发能力、教育教学能力和教学设计能力，具有中级及以上相关专业职称，能承担专业课程教学、实习实训指导和学生职业发展规划指导等教学任务。</w:t>
      </w:r>
    </w:p>
    <w:p w14:paraId="07534244" w14:textId="77777777" w:rsidR="0093182D" w:rsidRDefault="00212E1D">
      <w:pPr>
        <w:overflowPunct w:val="0"/>
        <w:adjustRightInd w:val="0"/>
        <w:spacing w:line="340" w:lineRule="exact"/>
        <w:ind w:firstLineChars="200" w:firstLine="420"/>
        <w:outlineLvl w:val="0"/>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(二）教学设施</w:t>
      </w:r>
    </w:p>
    <w:p w14:paraId="2021D26B" w14:textId="77777777" w:rsidR="0093182D" w:rsidRDefault="00212E1D">
      <w:pPr>
        <w:overflowPunct w:val="0"/>
        <w:adjustRightInd w:val="0"/>
        <w:spacing w:line="340" w:lineRule="exact"/>
        <w:ind w:firstLineChars="200" w:firstLine="420"/>
        <w:outlineLvl w:val="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教学设施主要包括能够满足正常的课程教学、实习实训所需的专业教室、校内实训室和校外实训基地等。</w:t>
      </w:r>
    </w:p>
    <w:p w14:paraId="4C9210B0" w14:textId="77777777" w:rsidR="0093182D" w:rsidRDefault="00212E1D">
      <w:pPr>
        <w:overflowPunct w:val="0"/>
        <w:adjustRightInd w:val="0"/>
        <w:spacing w:line="340" w:lineRule="exact"/>
        <w:ind w:firstLineChars="200" w:firstLine="420"/>
        <w:outlineLvl w:val="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1.专业教室基本条件</w:t>
      </w:r>
    </w:p>
    <w:p w14:paraId="1A970429"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音乐教室一般配备黑(白)板(五线谱板)、多媒体计算机、投影设备、音响设备，互联网接入或Wi-Fi环境，并具有网络安全防护措施;安装应急照明装置并保持良好状态，符合紧急疏散要求，标志明显，保持逃生通道畅通无阻。</w:t>
      </w:r>
    </w:p>
    <w:p w14:paraId="2E8752AA" w14:textId="77777777" w:rsidR="0093182D" w:rsidRDefault="00212E1D">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2.校内实训室基本要求</w:t>
      </w:r>
    </w:p>
    <w:p w14:paraId="187B1F53" w14:textId="77777777" w:rsidR="0093182D" w:rsidRDefault="00212E1D">
      <w:pPr>
        <w:spacing w:line="340" w:lineRule="exact"/>
        <w:rPr>
          <w:rFonts w:ascii="华文仿宋" w:eastAsia="华文仿宋" w:hAnsi="华文仿宋" w:cs="华文仿宋"/>
          <w:bCs/>
          <w:color w:val="000000" w:themeColor="text1"/>
          <w:szCs w:val="21"/>
        </w:rPr>
      </w:pPr>
      <w:r>
        <w:rPr>
          <w:rFonts w:ascii="华文仿宋" w:eastAsia="华文仿宋" w:hAnsi="华文仿宋" w:cs="华文仿宋" w:hint="eastAsia"/>
          <w:b/>
          <w:color w:val="000000" w:themeColor="text1"/>
          <w:szCs w:val="21"/>
        </w:rPr>
        <w:t xml:space="preserve">   </w:t>
      </w:r>
      <w:r>
        <w:rPr>
          <w:rFonts w:ascii="华文仿宋" w:eastAsia="华文仿宋" w:hAnsi="华文仿宋" w:cs="华文仿宋" w:hint="eastAsia"/>
          <w:bCs/>
          <w:color w:val="000000" w:themeColor="text1"/>
          <w:szCs w:val="21"/>
        </w:rPr>
        <w:t xml:space="preserve"> 校内实训室基本要求为:建有集音乐表演实训与演出，集录制、回放功能为一体的校内综合性实训场馆，建立管理制度，配备有实践经验的实训员。场馆建设符合建筑声学、应急照明、安全疏散</w:t>
      </w:r>
      <w:r>
        <w:rPr>
          <w:rFonts w:ascii="华文仿宋" w:eastAsia="华文仿宋" w:hAnsi="华文仿宋" w:cs="华文仿宋" w:hint="eastAsia"/>
          <w:bCs/>
          <w:color w:val="000000" w:themeColor="text1"/>
          <w:szCs w:val="21"/>
        </w:rPr>
        <w:lastRenderedPageBreak/>
        <w:t>等要求，主要场馆及设备配置如下:</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284"/>
        <w:gridCol w:w="1342"/>
        <w:gridCol w:w="1928"/>
        <w:gridCol w:w="4391"/>
      </w:tblGrid>
      <w:tr w:rsidR="0093182D" w14:paraId="69439A5E" w14:textId="77777777">
        <w:trPr>
          <w:jc w:val="center"/>
        </w:trPr>
        <w:tc>
          <w:tcPr>
            <w:tcW w:w="1284" w:type="dxa"/>
            <w:tcBorders>
              <w:tl2br w:val="nil"/>
              <w:tr2bl w:val="nil"/>
            </w:tcBorders>
            <w:shd w:val="clear" w:color="auto" w:fill="auto"/>
          </w:tcPr>
          <w:p w14:paraId="466D6548" w14:textId="77777777" w:rsidR="0093182D" w:rsidRDefault="00212E1D">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序号</w:t>
            </w:r>
          </w:p>
        </w:tc>
        <w:tc>
          <w:tcPr>
            <w:tcW w:w="1342" w:type="dxa"/>
            <w:tcBorders>
              <w:tl2br w:val="nil"/>
              <w:tr2bl w:val="nil"/>
            </w:tcBorders>
            <w:shd w:val="clear" w:color="auto" w:fill="auto"/>
          </w:tcPr>
          <w:p w14:paraId="6DD3427C" w14:textId="77777777" w:rsidR="0093182D" w:rsidRDefault="00212E1D">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实训室名称</w:t>
            </w:r>
          </w:p>
        </w:tc>
        <w:tc>
          <w:tcPr>
            <w:tcW w:w="1928" w:type="dxa"/>
            <w:tcBorders>
              <w:tl2br w:val="nil"/>
              <w:tr2bl w:val="nil"/>
            </w:tcBorders>
            <w:shd w:val="clear" w:color="auto" w:fill="auto"/>
          </w:tcPr>
          <w:p w14:paraId="5CAA8C40" w14:textId="77777777" w:rsidR="0093182D" w:rsidRDefault="00212E1D">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主要功能</w:t>
            </w:r>
          </w:p>
        </w:tc>
        <w:tc>
          <w:tcPr>
            <w:tcW w:w="4391" w:type="dxa"/>
            <w:tcBorders>
              <w:tl2br w:val="nil"/>
              <w:tr2bl w:val="nil"/>
            </w:tcBorders>
            <w:shd w:val="clear" w:color="auto" w:fill="auto"/>
          </w:tcPr>
          <w:p w14:paraId="15D3612C" w14:textId="77777777" w:rsidR="0093182D" w:rsidRDefault="00212E1D">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主要设施设备配置建议</w:t>
            </w:r>
          </w:p>
        </w:tc>
      </w:tr>
      <w:tr w:rsidR="0093182D" w14:paraId="36C468E3" w14:textId="77777777">
        <w:trPr>
          <w:jc w:val="center"/>
        </w:trPr>
        <w:tc>
          <w:tcPr>
            <w:tcW w:w="1284" w:type="dxa"/>
            <w:tcBorders>
              <w:tl2br w:val="nil"/>
              <w:tr2bl w:val="nil"/>
            </w:tcBorders>
            <w:shd w:val="clear" w:color="auto" w:fill="auto"/>
            <w:vAlign w:val="center"/>
          </w:tcPr>
          <w:p w14:paraId="6185E9A1"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w:t>
            </w:r>
          </w:p>
        </w:tc>
        <w:tc>
          <w:tcPr>
            <w:tcW w:w="1342" w:type="dxa"/>
            <w:tcBorders>
              <w:tl2br w:val="nil"/>
              <w:tr2bl w:val="nil"/>
            </w:tcBorders>
            <w:shd w:val="clear" w:color="auto" w:fill="auto"/>
            <w:vAlign w:val="center"/>
          </w:tcPr>
          <w:p w14:paraId="6960AB63" w14:textId="77777777" w:rsidR="0093182D" w:rsidRDefault="00212E1D">
            <w:pPr>
              <w:widowControl/>
              <w:jc w:val="center"/>
              <w:rPr>
                <w:rFonts w:ascii="仿宋" w:eastAsia="仿宋" w:hAnsi="仿宋" w:cs="仿宋"/>
                <w:color w:val="000000" w:themeColor="text1"/>
                <w:szCs w:val="21"/>
              </w:rPr>
            </w:pPr>
            <w:r>
              <w:rPr>
                <w:rFonts w:ascii="华文仿宋" w:eastAsia="华文仿宋" w:hAnsi="华文仿宋" w:cs="华文仿宋" w:hint="eastAsia"/>
                <w:bCs/>
                <w:color w:val="000000" w:themeColor="text1"/>
                <w:szCs w:val="21"/>
              </w:rPr>
              <w:t>录音棚</w:t>
            </w:r>
          </w:p>
        </w:tc>
        <w:tc>
          <w:tcPr>
            <w:tcW w:w="1928" w:type="dxa"/>
            <w:tcBorders>
              <w:tl2br w:val="nil"/>
              <w:tr2bl w:val="nil"/>
            </w:tcBorders>
            <w:shd w:val="clear" w:color="auto" w:fill="auto"/>
          </w:tcPr>
          <w:p w14:paraId="3C9BF65E" w14:textId="77777777" w:rsidR="0093182D" w:rsidRDefault="00212E1D">
            <w:pPr>
              <w:ind w:firstLineChars="200" w:firstLine="420"/>
              <w:rPr>
                <w:rFonts w:ascii="仿宋" w:eastAsia="仿宋" w:hAnsi="仿宋" w:cs="仿宋"/>
                <w:color w:val="000000" w:themeColor="text1"/>
                <w:szCs w:val="21"/>
              </w:rPr>
            </w:pPr>
            <w:r>
              <w:rPr>
                <w:rFonts w:ascii="华文仿宋" w:eastAsia="华文仿宋" w:hAnsi="华文仿宋" w:cs="华文仿宋" w:hint="eastAsia"/>
                <w:bCs/>
                <w:color w:val="000000" w:themeColor="text1"/>
                <w:szCs w:val="21"/>
              </w:rPr>
              <w:t>音频录播综合实训。</w:t>
            </w:r>
          </w:p>
        </w:tc>
        <w:tc>
          <w:tcPr>
            <w:tcW w:w="4391" w:type="dxa"/>
            <w:tcBorders>
              <w:tl2br w:val="nil"/>
              <w:tr2bl w:val="nil"/>
            </w:tcBorders>
            <w:shd w:val="clear" w:color="auto" w:fill="auto"/>
          </w:tcPr>
          <w:p w14:paraId="46474239" w14:textId="77777777" w:rsidR="0093182D" w:rsidRDefault="00212E1D">
            <w:pPr>
              <w:widowControl/>
              <w:ind w:firstLineChars="200" w:firstLine="420"/>
              <w:rPr>
                <w:rFonts w:ascii="仿宋" w:eastAsia="华文仿宋" w:hAnsi="仿宋" w:cs="仿宋"/>
                <w:color w:val="000000" w:themeColor="text1"/>
                <w:szCs w:val="21"/>
              </w:rPr>
            </w:pPr>
            <w:r>
              <w:rPr>
                <w:rFonts w:ascii="华文仿宋" w:eastAsia="华文仿宋" w:hAnsi="华文仿宋" w:cs="华文仿宋" w:hint="eastAsia"/>
                <w:bCs/>
                <w:color w:val="000000" w:themeColor="text1"/>
                <w:szCs w:val="21"/>
              </w:rPr>
              <w:t>录音棚应配置钢琴等乐器、传声设备及完整录音制作等多媒体录播设施设备。</w:t>
            </w:r>
          </w:p>
        </w:tc>
      </w:tr>
      <w:tr w:rsidR="0093182D" w14:paraId="1CDE5DB5" w14:textId="77777777">
        <w:trPr>
          <w:jc w:val="center"/>
        </w:trPr>
        <w:tc>
          <w:tcPr>
            <w:tcW w:w="1284" w:type="dxa"/>
            <w:tcBorders>
              <w:tl2br w:val="nil"/>
              <w:tr2bl w:val="nil"/>
            </w:tcBorders>
            <w:shd w:val="clear" w:color="auto" w:fill="auto"/>
            <w:vAlign w:val="center"/>
          </w:tcPr>
          <w:p w14:paraId="27F8A0B0"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2</w:t>
            </w:r>
          </w:p>
        </w:tc>
        <w:tc>
          <w:tcPr>
            <w:tcW w:w="1342" w:type="dxa"/>
            <w:tcBorders>
              <w:tl2br w:val="nil"/>
              <w:tr2bl w:val="nil"/>
            </w:tcBorders>
            <w:shd w:val="clear" w:color="auto" w:fill="auto"/>
            <w:vAlign w:val="center"/>
          </w:tcPr>
          <w:p w14:paraId="083939B6" w14:textId="77777777" w:rsidR="0093182D" w:rsidRDefault="00212E1D">
            <w:pPr>
              <w:widowControl/>
              <w:jc w:val="center"/>
              <w:rPr>
                <w:rFonts w:ascii="仿宋" w:eastAsia="仿宋" w:hAnsi="仿宋" w:cs="仿宋"/>
                <w:color w:val="000000" w:themeColor="text1"/>
                <w:szCs w:val="21"/>
              </w:rPr>
            </w:pPr>
            <w:r>
              <w:rPr>
                <w:rFonts w:ascii="华文仿宋" w:eastAsia="华文仿宋" w:hAnsi="华文仿宋" w:cs="华文仿宋" w:hint="eastAsia"/>
                <w:bCs/>
                <w:color w:val="000000" w:themeColor="text1"/>
                <w:szCs w:val="21"/>
              </w:rPr>
              <w:t>音乐厅(实验剧场)</w:t>
            </w:r>
          </w:p>
        </w:tc>
        <w:tc>
          <w:tcPr>
            <w:tcW w:w="1928" w:type="dxa"/>
            <w:tcBorders>
              <w:tl2br w:val="nil"/>
              <w:tr2bl w:val="nil"/>
            </w:tcBorders>
            <w:shd w:val="clear" w:color="auto" w:fill="auto"/>
            <w:vAlign w:val="center"/>
          </w:tcPr>
          <w:p w14:paraId="1667B052" w14:textId="77777777" w:rsidR="0093182D" w:rsidRDefault="00212E1D">
            <w:pPr>
              <w:widowControl/>
              <w:ind w:firstLineChars="200" w:firstLine="420"/>
              <w:rPr>
                <w:rFonts w:ascii="仿宋" w:eastAsia="仿宋" w:hAnsi="仿宋" w:cs="仿宋"/>
                <w:color w:val="000000" w:themeColor="text1"/>
                <w:szCs w:val="21"/>
              </w:rPr>
            </w:pPr>
            <w:r>
              <w:rPr>
                <w:rFonts w:ascii="华文仿宋" w:eastAsia="华文仿宋" w:hAnsi="华文仿宋" w:cs="华文仿宋" w:hint="eastAsia"/>
                <w:bCs/>
                <w:color w:val="000000" w:themeColor="text1"/>
                <w:szCs w:val="21"/>
              </w:rPr>
              <w:t>音乐专场演出、曲目排练、专业比赛、社会服务等综合实训。</w:t>
            </w:r>
          </w:p>
        </w:tc>
        <w:tc>
          <w:tcPr>
            <w:tcW w:w="4391" w:type="dxa"/>
            <w:tcBorders>
              <w:tl2br w:val="nil"/>
              <w:tr2bl w:val="nil"/>
            </w:tcBorders>
            <w:shd w:val="clear" w:color="auto" w:fill="auto"/>
          </w:tcPr>
          <w:p w14:paraId="22E3EBEB" w14:textId="77777777" w:rsidR="0093182D" w:rsidRDefault="00212E1D">
            <w:pPr>
              <w:widowControl/>
              <w:ind w:firstLineChars="200" w:firstLine="420"/>
              <w:rPr>
                <w:rFonts w:ascii="仿宋" w:eastAsia="华文仿宋" w:hAnsi="仿宋" w:cs="仿宋"/>
                <w:color w:val="000000" w:themeColor="text1"/>
                <w:szCs w:val="21"/>
              </w:rPr>
            </w:pPr>
            <w:r>
              <w:rPr>
                <w:rFonts w:ascii="华文仿宋" w:eastAsia="华文仿宋" w:hAnsi="华文仿宋" w:cs="华文仿宋" w:hint="eastAsia"/>
                <w:bCs/>
                <w:color w:val="000000" w:themeColor="text1"/>
                <w:szCs w:val="21"/>
              </w:rPr>
              <w:t>音乐厅(实验剧场)应配置具有专业标准的舞台</w:t>
            </w:r>
            <w:r>
              <w:rPr>
                <w:rFonts w:ascii="华文仿宋" w:eastAsia="华文仿宋" w:hAnsi="华文仿宋" w:cs="华文仿宋" w:hint="eastAsia"/>
                <w:color w:val="000000" w:themeColor="text1"/>
                <w:szCs w:val="21"/>
              </w:rPr>
              <w:t>（安装LED屏）、灯</w:t>
            </w:r>
            <w:r>
              <w:rPr>
                <w:rFonts w:ascii="华文仿宋" w:eastAsia="华文仿宋" w:hAnsi="华文仿宋" w:cs="华文仿宋" w:hint="eastAsia"/>
                <w:bCs/>
                <w:color w:val="000000" w:themeColor="text1"/>
                <w:szCs w:val="21"/>
              </w:rPr>
              <w:t>光、音响等设施设备，必要时配备舞台反声罩，具有配套的化妆、服装、道具室，配备钢琴等乐器设备和谱台、指挥台等，备舞台反声罩，具有配套的化妆、服装、道具室，配备钢琴等乐器设备和谱台、指挥台等。</w:t>
            </w:r>
          </w:p>
        </w:tc>
      </w:tr>
      <w:tr w:rsidR="0093182D" w14:paraId="11BAF11C" w14:textId="77777777">
        <w:trPr>
          <w:jc w:val="center"/>
        </w:trPr>
        <w:tc>
          <w:tcPr>
            <w:tcW w:w="1284" w:type="dxa"/>
            <w:tcBorders>
              <w:tl2br w:val="nil"/>
              <w:tr2bl w:val="nil"/>
            </w:tcBorders>
            <w:shd w:val="clear" w:color="auto" w:fill="auto"/>
            <w:vAlign w:val="center"/>
          </w:tcPr>
          <w:p w14:paraId="19BD993C"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3</w:t>
            </w:r>
          </w:p>
        </w:tc>
        <w:tc>
          <w:tcPr>
            <w:tcW w:w="1342" w:type="dxa"/>
            <w:tcBorders>
              <w:tl2br w:val="nil"/>
              <w:tr2bl w:val="nil"/>
            </w:tcBorders>
            <w:shd w:val="clear" w:color="auto" w:fill="auto"/>
            <w:vAlign w:val="center"/>
          </w:tcPr>
          <w:p w14:paraId="19AC5A48"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琴房</w:t>
            </w:r>
          </w:p>
        </w:tc>
        <w:tc>
          <w:tcPr>
            <w:tcW w:w="1928" w:type="dxa"/>
            <w:tcBorders>
              <w:tl2br w:val="nil"/>
              <w:tr2bl w:val="nil"/>
            </w:tcBorders>
            <w:shd w:val="clear" w:color="auto" w:fill="auto"/>
          </w:tcPr>
          <w:p w14:paraId="04103A93"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教学和学生课后实训。</w:t>
            </w:r>
          </w:p>
        </w:tc>
        <w:tc>
          <w:tcPr>
            <w:tcW w:w="4391" w:type="dxa"/>
            <w:tcBorders>
              <w:tl2br w:val="nil"/>
              <w:tr2bl w:val="nil"/>
            </w:tcBorders>
            <w:shd w:val="clear" w:color="auto" w:fill="auto"/>
          </w:tcPr>
          <w:p w14:paraId="7DA3D8A3"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琴房应具备隔音墙板，钢琴琴房具备一台训练钢琴，谱架等。</w:t>
            </w:r>
          </w:p>
        </w:tc>
      </w:tr>
      <w:tr w:rsidR="0093182D" w14:paraId="468889D6" w14:textId="77777777">
        <w:trPr>
          <w:jc w:val="center"/>
        </w:trPr>
        <w:tc>
          <w:tcPr>
            <w:tcW w:w="1284" w:type="dxa"/>
            <w:tcBorders>
              <w:tl2br w:val="nil"/>
              <w:tr2bl w:val="nil"/>
            </w:tcBorders>
            <w:shd w:val="clear" w:color="auto" w:fill="auto"/>
            <w:vAlign w:val="center"/>
          </w:tcPr>
          <w:p w14:paraId="4BC07771"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4</w:t>
            </w:r>
          </w:p>
        </w:tc>
        <w:tc>
          <w:tcPr>
            <w:tcW w:w="1342" w:type="dxa"/>
            <w:tcBorders>
              <w:tl2br w:val="nil"/>
              <w:tr2bl w:val="nil"/>
            </w:tcBorders>
            <w:shd w:val="clear" w:color="auto" w:fill="auto"/>
            <w:vAlign w:val="center"/>
          </w:tcPr>
          <w:p w14:paraId="31B313B3"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舞蹈房</w:t>
            </w:r>
          </w:p>
        </w:tc>
        <w:tc>
          <w:tcPr>
            <w:tcW w:w="1928" w:type="dxa"/>
            <w:tcBorders>
              <w:tl2br w:val="nil"/>
              <w:tr2bl w:val="nil"/>
            </w:tcBorders>
            <w:shd w:val="clear" w:color="auto" w:fill="auto"/>
            <w:vAlign w:val="center"/>
          </w:tcPr>
          <w:p w14:paraId="3E079836" w14:textId="77777777" w:rsidR="0093182D" w:rsidRDefault="00212E1D">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形体课实训。</w:t>
            </w:r>
          </w:p>
        </w:tc>
        <w:tc>
          <w:tcPr>
            <w:tcW w:w="4391" w:type="dxa"/>
            <w:tcBorders>
              <w:tl2br w:val="nil"/>
              <w:tr2bl w:val="nil"/>
            </w:tcBorders>
            <w:shd w:val="clear" w:color="auto" w:fill="auto"/>
          </w:tcPr>
          <w:p w14:paraId="446735D2"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舞蹈房具备空调、多媒体显示屏、把杆等。</w:t>
            </w:r>
          </w:p>
        </w:tc>
      </w:tr>
      <w:tr w:rsidR="0093182D" w14:paraId="21060A2E" w14:textId="77777777">
        <w:trPr>
          <w:jc w:val="center"/>
        </w:trPr>
        <w:tc>
          <w:tcPr>
            <w:tcW w:w="1284" w:type="dxa"/>
            <w:tcBorders>
              <w:tl2br w:val="nil"/>
              <w:tr2bl w:val="nil"/>
            </w:tcBorders>
            <w:shd w:val="clear" w:color="auto" w:fill="auto"/>
          </w:tcPr>
          <w:p w14:paraId="7F1CBAB1" w14:textId="77777777" w:rsidR="0093182D" w:rsidRDefault="00212E1D">
            <w:pPr>
              <w:widowControl/>
              <w:rPr>
                <w:rFonts w:ascii="仿宋" w:eastAsia="仿宋" w:hAnsi="仿宋" w:cs="仿宋"/>
                <w:color w:val="000000" w:themeColor="text1"/>
                <w:szCs w:val="21"/>
              </w:rPr>
            </w:pPr>
            <w:r>
              <w:rPr>
                <w:rFonts w:ascii="仿宋" w:eastAsia="仿宋" w:hAnsi="仿宋" w:cs="仿宋" w:hint="eastAsia"/>
                <w:color w:val="000000" w:themeColor="text1"/>
                <w:szCs w:val="21"/>
              </w:rPr>
              <w:t>专业特色建设项目实训室</w:t>
            </w:r>
          </w:p>
        </w:tc>
        <w:tc>
          <w:tcPr>
            <w:tcW w:w="7661" w:type="dxa"/>
            <w:gridSpan w:val="3"/>
            <w:tcBorders>
              <w:tl2br w:val="nil"/>
              <w:tr2bl w:val="nil"/>
            </w:tcBorders>
            <w:shd w:val="clear" w:color="auto" w:fill="auto"/>
          </w:tcPr>
          <w:p w14:paraId="0C332458" w14:textId="77777777" w:rsidR="0093182D" w:rsidRDefault="00212E1D">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学校根据中、高职音乐专业技能大赛赛项要求，配置相应实训设备和考核训练平台系统；根据所确定的职业资格或职业技能等级证书，配置相应实训教学设备和考核训练平台系统；根据本校专业建设特色化要求配置相应实训室。</w:t>
            </w:r>
          </w:p>
        </w:tc>
      </w:tr>
    </w:tbl>
    <w:p w14:paraId="7FC141C0"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3.校外实习基地基本要求</w:t>
      </w:r>
    </w:p>
    <w:p w14:paraId="3404680C"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具有稳定的校外实训基地，能够开展音乐表演、器乐演奏、文艺活动组织与策划、艺术辅导与社会培训等实训活动，能够提供表演艺术相关实习岗位，能涵盖当前表演专业的主流业务，可接纳一定规模的学生实习；能够配备相应数量的指导教师对学生实习进行指导和管理；有保证实习生日常工作、学习、生活的规章制度，有安全、保险保障。</w:t>
      </w:r>
    </w:p>
    <w:p w14:paraId="28187398"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4.支持信息化教学方面的基本要求</w:t>
      </w:r>
    </w:p>
    <w:p w14:paraId="4D1762E3"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14:paraId="1539820C" w14:textId="77777777" w:rsidR="0093182D" w:rsidRDefault="00212E1D">
      <w:pPr>
        <w:numPr>
          <w:ilvl w:val="0"/>
          <w:numId w:val="5"/>
        </w:numPr>
        <w:spacing w:line="340" w:lineRule="exact"/>
        <w:ind w:firstLineChars="200" w:firstLine="420"/>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教学资源</w:t>
      </w:r>
    </w:p>
    <w:p w14:paraId="5A3EC932" w14:textId="77777777" w:rsidR="0093182D" w:rsidRDefault="00212E1D">
      <w:pPr>
        <w:spacing w:line="340" w:lineRule="exac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 xml:space="preserve">    教学资源主要包括能够满足学生专业学习、教师专业教学研究和教学实施所需的教材、图书文献及数字教学资源等。</w:t>
      </w:r>
    </w:p>
    <w:p w14:paraId="35B95DE7"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1.教材选用基本要求</w:t>
      </w:r>
    </w:p>
    <w:p w14:paraId="23543F7C"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执行江苏联合职业技术学院关于教材开发和教材选用的相关管理制度，学校应建立由专业教师、行业专家等参与的教材选用机制，完善教材选用制度，经过规范程序择优选用教材。</w:t>
      </w:r>
    </w:p>
    <w:p w14:paraId="72144658"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2.图书文献配备基本要求</w:t>
      </w:r>
    </w:p>
    <w:p w14:paraId="0EDB970E" w14:textId="77777777" w:rsidR="0093182D" w:rsidRDefault="00212E1D">
      <w:pPr>
        <w:spacing w:line="340" w:lineRule="exact"/>
        <w:ind w:firstLine="421"/>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图书文献配备能满足人才培养、专业建设、教科研等工作的需要，方便师生查询、借阅。专业类图书文献主要包括:音乐表演行业政策法规、行业标准、艺术规范等;音乐专业类图书和音乐表演专业学术期刊；</w:t>
      </w:r>
      <w:r>
        <w:rPr>
          <w:rFonts w:ascii="仿宋" w:eastAsia="仿宋" w:hAnsi="仿宋" w:cs="仿宋" w:hint="eastAsia"/>
          <w:color w:val="000000" w:themeColor="text1"/>
          <w:lang w:val="zh-CN"/>
        </w:rPr>
        <w:t>5种以上表演艺术专业学术期刊。</w:t>
      </w:r>
    </w:p>
    <w:p w14:paraId="193EBBF2" w14:textId="77777777" w:rsidR="0093182D" w:rsidRDefault="00212E1D">
      <w:pPr>
        <w:spacing w:line="340" w:lineRule="exact"/>
        <w:ind w:leftChars="200" w:left="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3.数字教学资源配置基本要求</w:t>
      </w:r>
    </w:p>
    <w:p w14:paraId="16BCEDD0"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建设、配备与本专业有关的音视频素材、教学课件、数字化教学案例库、虚拟仿真软建设、数字教材等专业教学资源库，应种类丰富、形式多样、使用便捷、动态更新，能满足教学要求。</w:t>
      </w:r>
    </w:p>
    <w:p w14:paraId="68FBEF32"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（四）教学方法</w:t>
      </w:r>
    </w:p>
    <w:p w14:paraId="24143891" w14:textId="77777777" w:rsidR="0093182D" w:rsidRDefault="00212E1D">
      <w:pPr>
        <w:spacing w:line="340" w:lineRule="exact"/>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 xml:space="preserve">    教学方法是课程内容、教学目标实现的重要手段，教学方法的选择和运用应与课程体系、教学模式、教学组织形式和谐、统一。 教学方法选择的基本要求：</w:t>
      </w:r>
    </w:p>
    <w:p w14:paraId="36CADFA1"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1.体现“以实战为目标”，鼓励引入企业真实案例项目进课堂，呈现教学的先进性和互动性。</w:t>
      </w:r>
    </w:p>
    <w:p w14:paraId="1FF1EBDF"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lastRenderedPageBreak/>
        <w:t xml:space="preserve">2.体现“以学生为主体”，调动学生的主观能动性、创造性和自主性。 </w:t>
      </w:r>
    </w:p>
    <w:p w14:paraId="1EF28F53" w14:textId="77777777" w:rsidR="0093182D" w:rsidRDefault="00212E1D">
      <w:pPr>
        <w:spacing w:line="340" w:lineRule="exact"/>
        <w:ind w:firstLineChars="200" w:firstLine="420"/>
        <w:rPr>
          <w:rFonts w:ascii="华文仿宋" w:eastAsia="华文仿宋" w:hAnsi="华文仿宋" w:cs="华文仿宋"/>
          <w:bCs/>
          <w:color w:val="000000" w:themeColor="text1"/>
          <w:szCs w:val="21"/>
        </w:rPr>
      </w:pPr>
      <w:r>
        <w:rPr>
          <w:rFonts w:ascii="华文仿宋" w:eastAsia="华文仿宋" w:hAnsi="华文仿宋" w:cs="华文仿宋" w:hint="eastAsia"/>
          <w:bCs/>
          <w:color w:val="000000" w:themeColor="text1"/>
          <w:szCs w:val="21"/>
        </w:rPr>
        <w:t>3.体现“以能力为重点”，培养学生分析问题、解决问题以及应用专业知识和专业技能实际问题的能力。</w:t>
      </w:r>
    </w:p>
    <w:p w14:paraId="5A71174D" w14:textId="77777777" w:rsidR="0093182D" w:rsidRDefault="00212E1D">
      <w:pPr>
        <w:spacing w:line="340" w:lineRule="exact"/>
        <w:ind w:firstLineChars="200" w:firstLine="420"/>
        <w:rPr>
          <w:rFonts w:ascii="华文仿宋" w:eastAsia="华文仿宋" w:hAnsi="华文仿宋" w:cs="华文仿宋"/>
          <w:bCs/>
          <w:color w:val="000000" w:themeColor="text1"/>
          <w:spacing w:val="-16"/>
          <w:szCs w:val="21"/>
        </w:rPr>
      </w:pPr>
      <w:r>
        <w:rPr>
          <w:rFonts w:ascii="华文仿宋" w:eastAsia="华文仿宋" w:hAnsi="华文仿宋" w:cs="华文仿宋" w:hint="eastAsia"/>
          <w:bCs/>
          <w:color w:val="000000" w:themeColor="text1"/>
          <w:szCs w:val="21"/>
        </w:rPr>
        <w:t>4.体现</w:t>
      </w:r>
      <w:r>
        <w:rPr>
          <w:rFonts w:ascii="华文仿宋" w:eastAsia="华文仿宋" w:hAnsi="华文仿宋" w:cs="华文仿宋" w:hint="eastAsia"/>
          <w:bCs/>
          <w:color w:val="000000" w:themeColor="text1"/>
          <w:spacing w:val="-16"/>
          <w:szCs w:val="21"/>
        </w:rPr>
        <w:t>“以技术为支撑”，进一步深化现代信息技术、数字技术、智能技术与教育教学的深度融合。</w:t>
      </w:r>
    </w:p>
    <w:p w14:paraId="3F97CEFF" w14:textId="77777777" w:rsidR="0093182D" w:rsidRDefault="00212E1D">
      <w:pPr>
        <w:spacing w:line="340" w:lineRule="exact"/>
        <w:ind w:firstLineChars="200" w:firstLine="420"/>
        <w:rPr>
          <w:rFonts w:ascii="华文仿宋" w:eastAsia="华文仿宋" w:hAnsi="华文仿宋" w:cs="华文仿宋"/>
          <w:b/>
          <w:color w:val="000000" w:themeColor="text1"/>
          <w:szCs w:val="21"/>
        </w:rPr>
      </w:pPr>
      <w:r>
        <w:rPr>
          <w:rFonts w:ascii="华文仿宋" w:eastAsia="华文仿宋" w:hAnsi="华文仿宋" w:cs="华文仿宋" w:hint="eastAsia"/>
          <w:b/>
          <w:color w:val="000000" w:themeColor="text1"/>
          <w:szCs w:val="21"/>
        </w:rPr>
        <w:t>（五）学习评价</w:t>
      </w:r>
    </w:p>
    <w:p w14:paraId="3DECE74D"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围绕本专业培养目标、培养规格、技能素养和课程性质、功能，建立与之相适应、激励与约束相结合的学习评价模式。本专业学习评价的基本要求：</w:t>
      </w:r>
    </w:p>
    <w:p w14:paraId="44724692"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1.坚持学生中心</w:t>
      </w:r>
    </w:p>
    <w:p w14:paraId="6F0A2175"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 xml:space="preserve">学习评价要落实立德树人的根本任务，促进学生德智体美劳全面发展。 </w:t>
      </w:r>
    </w:p>
    <w:p w14:paraId="72B27E36"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2.坚持标准引领</w:t>
      </w:r>
    </w:p>
    <w:p w14:paraId="44A0CF6F"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依据国家职业教育专业教学标准和职业技能等级标准的要求，将课程标准和行业企业等社会用人标准的有机结合，把职业技能等级标准纳入学习质量评价之中。</w:t>
      </w:r>
    </w:p>
    <w:p w14:paraId="6842ABDD"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3.坚持多方评价</w:t>
      </w:r>
    </w:p>
    <w:p w14:paraId="60C8359E"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建立学院、学校、教师、学生、校企合作企业等多方、多视角学习评价机制。学院对本专业选择相应课程进行课程教学质量、学习成绩和学习质量监测。</w:t>
      </w:r>
    </w:p>
    <w:p w14:paraId="7BBDE3A8"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4.坚持过程评价与结果评价</w:t>
      </w:r>
    </w:p>
    <w:p w14:paraId="3ED3AE80"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改革评价方式，注重学生学习过程评价和学习结果评价相结合，发挥学习评价的激励和导向功能。</w:t>
      </w:r>
    </w:p>
    <w:p w14:paraId="59DA31C0"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（六）质量管理</w:t>
      </w:r>
    </w:p>
    <w:p w14:paraId="22B37702" w14:textId="77777777" w:rsidR="0093182D" w:rsidRDefault="00212E1D">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达成人才培养规格。</w:t>
      </w:r>
    </w:p>
    <w:p w14:paraId="59E93C8D" w14:textId="77777777" w:rsidR="0093182D" w:rsidRDefault="00212E1D">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63C4C93C" w14:textId="77777777" w:rsidR="0093182D" w:rsidRDefault="00212E1D">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3.建立毕业生跟踪反馈机制及社会评价机制，并对生源情况、在校生学业水平、毕业生就业情况等进行分析，定期评价人才培养质量和培养目标达成情况。</w:t>
      </w:r>
    </w:p>
    <w:p w14:paraId="0F68DEBD" w14:textId="77777777" w:rsidR="0093182D" w:rsidRDefault="00212E1D">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4.加强专业教研活动，充分利用评价分析结果有效改进专业教学，持续提高人才培养质量。</w:t>
      </w:r>
    </w:p>
    <w:p w14:paraId="4535A744" w14:textId="77777777" w:rsidR="0093182D" w:rsidRDefault="00212E1D">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5.建立人才培养方案实施的监管体系，加强对人才培养方案实施情况的检查视导和必要的质量检测。</w:t>
      </w:r>
    </w:p>
    <w:p w14:paraId="365EB4CB"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九、毕业要求</w:t>
      </w:r>
    </w:p>
    <w:p w14:paraId="6A4AA875"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学生学习期满，经考核、评价，符合下列要求的，予以毕业：</w:t>
      </w:r>
    </w:p>
    <w:p w14:paraId="4D2D931A"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1.在校期间思想政治操行考核合格。</w:t>
      </w:r>
    </w:p>
    <w:p w14:paraId="68713D49"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2.完成学校实施性方案所制定的各教学环节活动，各门课程成绩考核合格。</w:t>
      </w:r>
    </w:p>
    <w:p w14:paraId="5B49087D"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pacing w:val="-16"/>
          <w:szCs w:val="21"/>
        </w:rPr>
      </w:pPr>
      <w:r>
        <w:rPr>
          <w:rFonts w:ascii="仿宋" w:eastAsia="仿宋" w:hAnsi="仿宋" w:cs="仿宋" w:hint="eastAsia"/>
          <w:color w:val="000000" w:themeColor="text1"/>
          <w:szCs w:val="21"/>
        </w:rPr>
        <w:t>3.取</w:t>
      </w:r>
      <w:r>
        <w:rPr>
          <w:rFonts w:ascii="仿宋" w:eastAsia="仿宋" w:hAnsi="仿宋" w:cs="仿宋" w:hint="eastAsia"/>
          <w:color w:val="000000" w:themeColor="text1"/>
          <w:spacing w:val="-16"/>
          <w:szCs w:val="21"/>
        </w:rPr>
        <w:t>得学校实施性方案所规定的通用能力证书、职业资格/职业技能等级证书或相对应的基本学分。</w:t>
      </w:r>
    </w:p>
    <w:p w14:paraId="1BD77DA0"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4.修满学校实施性方案所规定的学分。</w:t>
      </w:r>
    </w:p>
    <w:p w14:paraId="34FB3147"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十、其他说明</w:t>
      </w:r>
    </w:p>
    <w:p w14:paraId="239E3594"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（一）编制依据</w:t>
      </w:r>
    </w:p>
    <w:p w14:paraId="077A3EDE" w14:textId="77777777" w:rsidR="0093182D" w:rsidRDefault="00212E1D">
      <w:pPr>
        <w:widowControl/>
        <w:overflowPunct w:val="0"/>
        <w:adjustRightInd w:val="0"/>
        <w:spacing w:line="340" w:lineRule="exact"/>
        <w:ind w:firstLineChars="200" w:firstLine="420"/>
        <w:jc w:val="left"/>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1.《国家职业教育改革实施方案的通知》（国发〔2019〕4号）；</w:t>
      </w:r>
    </w:p>
    <w:p w14:paraId="77CA84CA" w14:textId="77777777" w:rsidR="0093182D" w:rsidRDefault="00212E1D">
      <w:pPr>
        <w:widowControl/>
        <w:overflowPunct w:val="0"/>
        <w:adjustRightInd w:val="0"/>
        <w:spacing w:line="340" w:lineRule="exact"/>
        <w:ind w:firstLineChars="200" w:firstLine="420"/>
        <w:jc w:val="left"/>
        <w:outlineLvl w:val="0"/>
        <w:rPr>
          <w:rFonts w:ascii="仿宋" w:eastAsia="仿宋" w:hAnsi="仿宋" w:cs="仿宋"/>
          <w:color w:val="000000" w:themeColor="text1"/>
          <w:spacing w:val="-16"/>
          <w:szCs w:val="21"/>
        </w:rPr>
      </w:pPr>
      <w:r>
        <w:rPr>
          <w:rFonts w:ascii="仿宋" w:eastAsia="仿宋" w:hAnsi="仿宋" w:cs="仿宋" w:hint="eastAsia"/>
          <w:color w:val="000000" w:themeColor="text1"/>
          <w:szCs w:val="21"/>
        </w:rPr>
        <w:t>2.《</w:t>
      </w:r>
      <w:r>
        <w:rPr>
          <w:rFonts w:ascii="仿宋" w:eastAsia="仿宋" w:hAnsi="仿宋" w:cs="仿宋" w:hint="eastAsia"/>
          <w:color w:val="000000" w:themeColor="text1"/>
          <w:spacing w:val="-16"/>
          <w:szCs w:val="21"/>
        </w:rPr>
        <w:t>教育部关于职业院校专业人才培养方案制定与实施工作的指导意见》（教职成〔2019〕13号）；</w:t>
      </w:r>
    </w:p>
    <w:p w14:paraId="2F5537CA" w14:textId="77777777" w:rsidR="0093182D" w:rsidRDefault="00212E1D">
      <w:pPr>
        <w:widowControl/>
        <w:overflowPunct w:val="0"/>
        <w:adjustRightInd w:val="0"/>
        <w:spacing w:line="340" w:lineRule="exact"/>
        <w:ind w:firstLineChars="200" w:firstLine="420"/>
        <w:jc w:val="left"/>
        <w:outlineLvl w:val="0"/>
        <w:rPr>
          <w:rFonts w:ascii="仿宋" w:eastAsia="仿宋" w:hAnsi="仿宋" w:cs="仿宋"/>
          <w:color w:val="000000" w:themeColor="text1"/>
          <w:szCs w:val="21"/>
        </w:rPr>
      </w:pPr>
      <w:r>
        <w:rPr>
          <w:rFonts w:ascii="仿宋" w:eastAsia="仿宋" w:hAnsi="仿宋" w:cs="仿宋" w:hint="eastAsia"/>
          <w:color w:val="000000" w:themeColor="text1"/>
          <w:szCs w:val="21"/>
        </w:rPr>
        <w:t>3.《省政府办公厅关于深化产教融合的实施意见》（苏政办发〔2018〕48号）；</w:t>
      </w:r>
    </w:p>
    <w:p w14:paraId="734A0457" w14:textId="77777777" w:rsidR="0093182D" w:rsidRDefault="00212E1D">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4. 教育部颁《高等职业学校音乐表演专业教学标准》；</w:t>
      </w:r>
    </w:p>
    <w:p w14:paraId="79957424" w14:textId="77777777" w:rsidR="0093182D" w:rsidRDefault="00212E1D">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说明：本方案参照高等职业学校音乐表演专业教学标准进行修订，对培养目标与培养规格进行相应的调整与完善。</w:t>
      </w:r>
    </w:p>
    <w:p w14:paraId="759570B3" w14:textId="77777777" w:rsidR="0093182D" w:rsidRDefault="00212E1D">
      <w:pPr>
        <w:widowControl/>
        <w:overflowPunct w:val="0"/>
        <w:adjustRightInd w:val="0"/>
        <w:spacing w:line="340" w:lineRule="exact"/>
        <w:ind w:firstLineChars="200" w:firstLine="420"/>
        <w:jc w:val="left"/>
        <w:outlineLvl w:val="0"/>
        <w:rPr>
          <w:rFonts w:ascii="仿宋" w:eastAsia="仿宋" w:hAnsi="仿宋" w:cs="仿宋"/>
          <w:color w:val="000000" w:themeColor="text1"/>
          <w:szCs w:val="21"/>
        </w:rPr>
      </w:pPr>
      <w:r>
        <w:rPr>
          <w:rFonts w:ascii="仿宋" w:eastAsia="仿宋" w:hAnsi="仿宋" w:cs="仿宋" w:hint="eastAsia"/>
          <w:color w:val="000000" w:themeColor="text1"/>
          <w:szCs w:val="21"/>
        </w:rPr>
        <w:t>5.《江苏联合职业技术学院关于专业人才培养方案制（修）订与实施工作的指导意见》（苏联院〔2019〕12号）；</w:t>
      </w:r>
    </w:p>
    <w:p w14:paraId="01118B53" w14:textId="77777777" w:rsidR="0093182D" w:rsidRDefault="00212E1D">
      <w:pPr>
        <w:widowControl/>
        <w:overflowPunct w:val="0"/>
        <w:adjustRightInd w:val="0"/>
        <w:spacing w:line="340" w:lineRule="exact"/>
        <w:ind w:firstLineChars="200" w:firstLine="420"/>
        <w:jc w:val="left"/>
        <w:outlineLvl w:val="0"/>
        <w:rPr>
          <w:rFonts w:ascii="仿宋" w:eastAsia="仿宋" w:hAnsi="仿宋" w:cs="仿宋"/>
          <w:color w:val="000000" w:themeColor="text1"/>
          <w:szCs w:val="21"/>
        </w:rPr>
      </w:pPr>
      <w:r>
        <w:rPr>
          <w:rFonts w:ascii="仿宋" w:eastAsia="仿宋" w:hAnsi="仿宋" w:cs="仿宋" w:hint="eastAsia"/>
          <w:color w:val="000000" w:themeColor="text1"/>
          <w:szCs w:val="21"/>
        </w:rPr>
        <w:t>6.江苏联合职业技术学院《关于人才培养方案中公共基础课程安排建议（试行）的通知》（苏联院教〔2020〕7号）。</w:t>
      </w:r>
    </w:p>
    <w:p w14:paraId="191AB237" w14:textId="77777777" w:rsidR="0093182D" w:rsidRDefault="00212E1D">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（二）执行要求</w:t>
      </w:r>
    </w:p>
    <w:p w14:paraId="3033B143"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1.学时安排与学分。规范实施“4.5+0.5”人才培养模式，每学年教学时间40周，前三年周学时为28课时，后两年周学时为26课时。入学教育和军训安排在第一学期开学开设或也可安排在开学前开设。</w:t>
      </w:r>
    </w:p>
    <w:p w14:paraId="4A242F0B" w14:textId="77777777"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理论教学和实践教学按16学时计1学分（小数点后数字小于5则舍去、大于5则进一位）。军训、入学教育、专业技能实训课程、毕业设计（或毕业论文、毕业教育）、顶岗实习等，1周计30个学时、1个学分。鼓励将学生取得的行业企业认可度高的有关职业技能等级证书或已掌握的有关技术技能，按一定规则折算为学历教育相应学分。</w:t>
      </w:r>
    </w:p>
    <w:p w14:paraId="692D9711" w14:textId="4297B620" w:rsidR="0093182D" w:rsidRDefault="00212E1D">
      <w:pPr>
        <w:overflowPunct w:val="0"/>
        <w:adjustRightInd w:val="0"/>
        <w:spacing w:line="340" w:lineRule="exact"/>
        <w:ind w:firstLineChars="200" w:firstLine="420"/>
        <w:outlineLvl w:val="0"/>
        <w:rPr>
          <w:rFonts w:ascii="仿宋" w:eastAsia="仿宋" w:hAnsi="仿宋" w:cs="仿宋"/>
          <w:color w:val="000000" w:themeColor="text1"/>
          <w:szCs w:val="21"/>
          <w:highlight w:val="yellow"/>
        </w:rPr>
      </w:pPr>
      <w:r>
        <w:rPr>
          <w:rFonts w:ascii="仿宋" w:eastAsia="仿宋" w:hAnsi="仿宋" w:cs="仿宋" w:hint="eastAsia"/>
          <w:color w:val="000000" w:themeColor="text1"/>
          <w:szCs w:val="21"/>
        </w:rPr>
        <w:t>3.本方案所附教学时间安排参照表（见附表）为各校制定实施性人才培养方案的参考依据，总学时为479</w:t>
      </w:r>
      <w:r w:rsidR="000053BC">
        <w:rPr>
          <w:rFonts w:ascii="仿宋" w:eastAsia="仿宋" w:hAnsi="仿宋" w:cs="仿宋"/>
          <w:color w:val="000000" w:themeColor="text1"/>
          <w:szCs w:val="21"/>
        </w:rPr>
        <w:t>4</w:t>
      </w:r>
      <w:r>
        <w:rPr>
          <w:rFonts w:ascii="仿宋" w:eastAsia="仿宋" w:hAnsi="仿宋" w:cs="仿宋" w:hint="eastAsia"/>
          <w:color w:val="000000" w:themeColor="text1"/>
          <w:szCs w:val="21"/>
        </w:rPr>
        <w:t>，总学分263学分，其中公共基础课学时为1695，占35.3</w:t>
      </w:r>
      <w:r w:rsidR="000053BC">
        <w:rPr>
          <w:rFonts w:ascii="仿宋" w:eastAsia="仿宋" w:hAnsi="仿宋" w:cs="仿宋"/>
          <w:color w:val="000000" w:themeColor="text1"/>
          <w:szCs w:val="21"/>
        </w:rPr>
        <w:t>6</w:t>
      </w:r>
      <w:r>
        <w:rPr>
          <w:rFonts w:ascii="仿宋" w:eastAsia="仿宋" w:hAnsi="仿宋" w:cs="仿宋" w:hint="eastAsia"/>
          <w:color w:val="000000" w:themeColor="text1"/>
          <w:szCs w:val="21"/>
        </w:rPr>
        <w:t>%；专业课学时2557，占53.3</w:t>
      </w:r>
      <w:r w:rsidR="000053BC">
        <w:rPr>
          <w:rFonts w:ascii="仿宋" w:eastAsia="仿宋" w:hAnsi="仿宋" w:cs="仿宋"/>
          <w:color w:val="000000" w:themeColor="text1"/>
          <w:szCs w:val="21"/>
        </w:rPr>
        <w:t>4</w:t>
      </w:r>
      <w:r>
        <w:rPr>
          <w:rFonts w:ascii="仿宋" w:eastAsia="仿宋" w:hAnsi="仿宋" w:cs="仿宋" w:hint="eastAsia"/>
          <w:color w:val="000000" w:themeColor="text1"/>
          <w:szCs w:val="21"/>
        </w:rPr>
        <w:t>% ；任意选修课484学时，占总课时的10.01%。</w:t>
      </w:r>
    </w:p>
    <w:p w14:paraId="585F27D6" w14:textId="77777777" w:rsidR="00916E6E" w:rsidRPr="00916E6E" w:rsidRDefault="00916E6E" w:rsidP="00916E6E">
      <w:pPr>
        <w:overflowPunct w:val="0"/>
        <w:adjustRightInd w:val="0"/>
        <w:spacing w:line="340" w:lineRule="exact"/>
        <w:ind w:firstLineChars="200" w:firstLine="420"/>
        <w:outlineLvl w:val="0"/>
        <w:rPr>
          <w:rFonts w:ascii="仿宋" w:eastAsia="仿宋" w:hAnsi="仿宋" w:cs="仿宋" w:hint="eastAsia"/>
          <w:color w:val="000000" w:themeColor="text1"/>
          <w:szCs w:val="21"/>
        </w:rPr>
      </w:pPr>
      <w:r w:rsidRPr="00916E6E">
        <w:rPr>
          <w:rFonts w:ascii="仿宋" w:eastAsia="仿宋" w:hAnsi="仿宋" w:cs="仿宋" w:hint="eastAsia"/>
          <w:color w:val="000000" w:themeColor="text1"/>
          <w:szCs w:val="21"/>
        </w:rPr>
        <w:t>4.学校应坚持立德树人根本任务，全面加强思政课程建设，整体推进课程思政，充分发掘各类课程的思想政治教育资源，发挥所有课程育人功能。</w:t>
      </w:r>
    </w:p>
    <w:p w14:paraId="5588257E" w14:textId="77777777" w:rsidR="00916E6E" w:rsidRPr="00916E6E" w:rsidRDefault="00916E6E" w:rsidP="00916E6E">
      <w:pPr>
        <w:overflowPunct w:val="0"/>
        <w:adjustRightInd w:val="0"/>
        <w:spacing w:line="340" w:lineRule="exact"/>
        <w:ind w:firstLineChars="200" w:firstLine="420"/>
        <w:outlineLvl w:val="0"/>
        <w:rPr>
          <w:rFonts w:ascii="仿宋" w:eastAsia="仿宋" w:hAnsi="仿宋" w:cs="仿宋" w:hint="eastAsia"/>
          <w:color w:val="000000" w:themeColor="text1"/>
          <w:szCs w:val="21"/>
        </w:rPr>
      </w:pPr>
      <w:r w:rsidRPr="00916E6E">
        <w:rPr>
          <w:rFonts w:ascii="仿宋" w:eastAsia="仿宋" w:hAnsi="仿宋" w:cs="仿宋" w:hint="eastAsia"/>
          <w:color w:val="000000" w:themeColor="text1"/>
          <w:szCs w:val="21"/>
        </w:rPr>
        <w:t>5.学校应加强和改进美育工作，以书法、美术、音乐课程为主体开展美育教育，艺术教育必修内容安排不少于2个学分，选修内容安排不少于2个学分。积极开展艺术实践活动。</w:t>
      </w:r>
    </w:p>
    <w:p w14:paraId="7C9B6CDC" w14:textId="77777777" w:rsidR="00916E6E" w:rsidRDefault="00916E6E" w:rsidP="00916E6E">
      <w:pPr>
        <w:overflowPunct w:val="0"/>
        <w:adjustRightInd w:val="0"/>
        <w:spacing w:line="340" w:lineRule="exact"/>
        <w:ind w:firstLineChars="200" w:firstLine="420"/>
        <w:outlineLvl w:val="0"/>
        <w:rPr>
          <w:rFonts w:ascii="仿宋" w:eastAsia="仿宋" w:hAnsi="仿宋" w:cs="仿宋"/>
          <w:color w:val="000000" w:themeColor="text1"/>
          <w:szCs w:val="21"/>
        </w:rPr>
      </w:pPr>
      <w:r w:rsidRPr="00916E6E">
        <w:rPr>
          <w:rFonts w:ascii="仿宋" w:eastAsia="仿宋" w:hAnsi="仿宋" w:cs="仿宋" w:hint="eastAsia"/>
          <w:color w:val="000000" w:themeColor="text1"/>
          <w:szCs w:val="21"/>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2237C3C9" w14:textId="72B52B45" w:rsidR="0093182D" w:rsidRDefault="00916E6E" w:rsidP="00916E6E">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color w:val="000000" w:themeColor="text1"/>
          <w:szCs w:val="21"/>
        </w:rPr>
        <w:t>7</w:t>
      </w:r>
      <w:r w:rsidR="00212E1D">
        <w:rPr>
          <w:rFonts w:ascii="仿宋" w:eastAsia="仿宋" w:hAnsi="仿宋" w:cs="仿宋" w:hint="eastAsia"/>
          <w:color w:val="000000" w:themeColor="text1"/>
          <w:szCs w:val="21"/>
        </w:rPr>
        <w:t>.各校应制定毕业设计（汇演）课题范围和指导要求，配备指导老师，严格加强学术道德规范。毕业设计（汇演）的选题，应在满足专业人才培养目标的前提下，尽可能结合生产、建设、管理和服务等领域的实际。在内容要求上，要明确专业基本技能训练与培养创新能力所占的比重。毕业设计（汇演）原则上每生一题，多人一题的，必须要有明确的分工和侧重，并在设计（汇演）成果中得到具体反映和体现。</w:t>
      </w:r>
    </w:p>
    <w:p w14:paraId="505EC84A" w14:textId="77777777" w:rsidR="0093182D" w:rsidRDefault="00212E1D">
      <w:pPr>
        <w:spacing w:line="340" w:lineRule="exact"/>
        <w:ind w:leftChars="200" w:left="420"/>
        <w:jc w:val="left"/>
        <w:rPr>
          <w:rFonts w:ascii="华文仿宋" w:eastAsia="华文仿宋" w:hAnsi="华文仿宋" w:cs="华文仿宋"/>
          <w:b/>
          <w:bCs/>
          <w:color w:val="000000" w:themeColor="text1"/>
          <w:szCs w:val="21"/>
        </w:rPr>
      </w:pPr>
      <w:r>
        <w:rPr>
          <w:rFonts w:ascii="华文仿宋" w:eastAsia="华文仿宋" w:hAnsi="华文仿宋" w:cs="华文仿宋" w:hint="eastAsia"/>
          <w:b/>
          <w:bCs/>
          <w:color w:val="000000" w:themeColor="text1"/>
          <w:szCs w:val="21"/>
        </w:rPr>
        <w:t>（三）研制团队</w:t>
      </w:r>
    </w:p>
    <w:p w14:paraId="5F36A9A7"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史  冲   常州艺术分院</w:t>
      </w:r>
    </w:p>
    <w:p w14:paraId="4F1765A7"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李  茹   常州艺术分院</w:t>
      </w:r>
    </w:p>
    <w:p w14:paraId="4FA3866B"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任  雯   常州艺术分院</w:t>
      </w:r>
    </w:p>
    <w:p w14:paraId="4F688D0A"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陈海明   常州艺术分院</w:t>
      </w:r>
    </w:p>
    <w:p w14:paraId="78F78E1F"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石春林   常州艺术分院</w:t>
      </w:r>
    </w:p>
    <w:p w14:paraId="4C144521"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吴  祯   常州艺术分院</w:t>
      </w:r>
    </w:p>
    <w:p w14:paraId="40ACE538"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胡妍婷   苏州旅游与财经分院</w:t>
      </w:r>
    </w:p>
    <w:p w14:paraId="43E27434"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陶  冶   戏剧学校办学点</w:t>
      </w:r>
    </w:p>
    <w:p w14:paraId="6190C714"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房玉红   玄武中专办学点</w:t>
      </w:r>
    </w:p>
    <w:p w14:paraId="0A324274"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杨  飞   苏州市艺术学校</w:t>
      </w:r>
    </w:p>
    <w:p w14:paraId="452C1D1A"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屈小飞   常州恐龙园</w:t>
      </w:r>
    </w:p>
    <w:p w14:paraId="48655ACB" w14:textId="77777777" w:rsidR="0093182D" w:rsidRDefault="00212E1D">
      <w:pPr>
        <w:spacing w:line="340" w:lineRule="exact"/>
        <w:ind w:leftChars="200" w:left="420"/>
        <w:jc w:val="left"/>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孙淑萍   凤凰谷剧场</w:t>
      </w:r>
    </w:p>
    <w:p w14:paraId="7358EA3F" w14:textId="77777777" w:rsidR="0093182D" w:rsidRDefault="00212E1D">
      <w:pPr>
        <w:spacing w:line="340" w:lineRule="exact"/>
        <w:ind w:leftChars="200" w:left="420"/>
        <w:jc w:val="left"/>
        <w:rPr>
          <w:rFonts w:ascii="华文仿宋" w:eastAsia="华文仿宋" w:hAnsi="华文仿宋" w:cs="华文仿宋"/>
          <w:color w:val="000000" w:themeColor="text1"/>
        </w:rPr>
      </w:pPr>
      <w:r>
        <w:rPr>
          <w:rFonts w:ascii="华文仿宋" w:eastAsia="华文仿宋" w:hAnsi="华文仿宋" w:cs="华文仿宋" w:hint="eastAsia"/>
          <w:color w:val="000000" w:themeColor="text1"/>
        </w:rPr>
        <w:lastRenderedPageBreak/>
        <w:t>十一、附录</w:t>
      </w:r>
    </w:p>
    <w:p w14:paraId="351F5E2F" w14:textId="77777777" w:rsidR="0093182D" w:rsidRDefault="00212E1D">
      <w:pPr>
        <w:spacing w:line="340" w:lineRule="exact"/>
        <w:ind w:leftChars="200" w:left="420"/>
        <w:jc w:val="left"/>
        <w:rPr>
          <w:rFonts w:ascii="华文仿宋" w:eastAsia="华文仿宋" w:hAnsi="华文仿宋" w:cs="华文仿宋"/>
          <w:color w:val="000000" w:themeColor="text1"/>
        </w:rPr>
      </w:pPr>
      <w:r>
        <w:rPr>
          <w:rFonts w:ascii="华文仿宋" w:eastAsia="华文仿宋" w:hAnsi="华文仿宋" w:cs="华文仿宋" w:hint="eastAsia"/>
          <w:color w:val="000000" w:themeColor="text1"/>
        </w:rPr>
        <w:t>教学进程安排表</w:t>
      </w:r>
    </w:p>
    <w:sectPr w:rsidR="0093182D">
      <w:headerReference w:type="default" r:id="rId8"/>
      <w:footerReference w:type="default" r:id="rId9"/>
      <w:pgSz w:w="11906" w:h="16838"/>
      <w:pgMar w:top="1134" w:right="1417" w:bottom="1134" w:left="141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ED66F" w14:textId="77777777" w:rsidR="00AD4B6A" w:rsidRDefault="00AD4B6A">
      <w:r>
        <w:separator/>
      </w:r>
    </w:p>
  </w:endnote>
  <w:endnote w:type="continuationSeparator" w:id="0">
    <w:p w14:paraId="0E729147" w14:textId="77777777" w:rsidR="00AD4B6A" w:rsidRDefault="00AD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45B29" w14:textId="77777777" w:rsidR="0093182D" w:rsidRDefault="00212E1D">
    <w:pPr>
      <w:pStyle w:val="a5"/>
      <w:jc w:val="center"/>
    </w:pPr>
    <w:r>
      <w:fldChar w:fldCharType="begin"/>
    </w:r>
    <w:r>
      <w:instrText>PAGE</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A6609" w14:textId="77777777" w:rsidR="00AD4B6A" w:rsidRDefault="00AD4B6A">
      <w:r>
        <w:separator/>
      </w:r>
    </w:p>
  </w:footnote>
  <w:footnote w:type="continuationSeparator" w:id="0">
    <w:p w14:paraId="2F0AC53F" w14:textId="77777777" w:rsidR="00AD4B6A" w:rsidRDefault="00AD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05645" w14:textId="77777777" w:rsidR="0093182D" w:rsidRDefault="00212E1D">
    <w:pPr>
      <w:pStyle w:val="a5"/>
      <w:outlineLvl w:val="0"/>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3"/>
      <w:numFmt w:val="chineseCounting"/>
      <w:suff w:val="nothing"/>
      <w:lvlText w:val="（%1）"/>
      <w:lvlJc w:val="left"/>
      <w:rPr>
        <w:rFonts w:hint="eastAsia"/>
      </w:rPr>
    </w:lvl>
  </w:abstractNum>
  <w:abstractNum w:abstractNumId="1" w15:restartNumberingAfterBreak="0">
    <w:nsid w:val="00000002"/>
    <w:multiLevelType w:val="singleLevel"/>
    <w:tmpl w:val="00000002"/>
    <w:lvl w:ilvl="0">
      <w:start w:val="7"/>
      <w:numFmt w:val="chineseCounting"/>
      <w:suff w:val="nothing"/>
      <w:lvlText w:val="%1、"/>
      <w:lvlJc w:val="left"/>
      <w:rPr>
        <w:rFonts w:hint="eastAsia"/>
      </w:rPr>
    </w:lvl>
  </w:abstractNum>
  <w:abstractNum w:abstractNumId="2" w15:restartNumberingAfterBreak="0">
    <w:nsid w:val="3D4258D3"/>
    <w:multiLevelType w:val="singleLevel"/>
    <w:tmpl w:val="3D4258D3"/>
    <w:lvl w:ilvl="0">
      <w:start w:val="2"/>
      <w:numFmt w:val="chineseCounting"/>
      <w:suff w:val="nothing"/>
      <w:lvlText w:val="（%1）"/>
      <w:lvlJc w:val="left"/>
      <w:rPr>
        <w:rFonts w:hint="eastAsia"/>
      </w:rPr>
    </w:lvl>
  </w:abstractNum>
  <w:abstractNum w:abstractNumId="3" w15:restartNumberingAfterBreak="0">
    <w:nsid w:val="5327FE3A"/>
    <w:multiLevelType w:val="singleLevel"/>
    <w:tmpl w:val="5327FE3A"/>
    <w:lvl w:ilvl="0">
      <w:start w:val="4"/>
      <w:numFmt w:val="chineseCounting"/>
      <w:suff w:val="nothing"/>
      <w:lvlText w:val="%1、"/>
      <w:lvlJc w:val="left"/>
      <w:rPr>
        <w:rFonts w:hint="eastAsia"/>
      </w:rPr>
    </w:lvl>
  </w:abstractNum>
  <w:abstractNum w:abstractNumId="4" w15:restartNumberingAfterBreak="0">
    <w:nsid w:val="6316179D"/>
    <w:multiLevelType w:val="singleLevel"/>
    <w:tmpl w:val="6316179D"/>
    <w:lvl w:ilvl="0">
      <w:start w:val="1"/>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B3E"/>
    <w:rsid w:val="000053BC"/>
    <w:rsid w:val="000C0FBA"/>
    <w:rsid w:val="001028C3"/>
    <w:rsid w:val="00212E1D"/>
    <w:rsid w:val="005F441C"/>
    <w:rsid w:val="00916E6E"/>
    <w:rsid w:val="0093182D"/>
    <w:rsid w:val="00A72666"/>
    <w:rsid w:val="00AD4B6A"/>
    <w:rsid w:val="00BC46C9"/>
    <w:rsid w:val="00C840E8"/>
    <w:rsid w:val="00DD4730"/>
    <w:rsid w:val="00DF485A"/>
    <w:rsid w:val="00DF57EA"/>
    <w:rsid w:val="00E30B3E"/>
    <w:rsid w:val="00E86574"/>
    <w:rsid w:val="01A20174"/>
    <w:rsid w:val="03257A11"/>
    <w:rsid w:val="03B34C6E"/>
    <w:rsid w:val="042C2330"/>
    <w:rsid w:val="04940693"/>
    <w:rsid w:val="05470F0B"/>
    <w:rsid w:val="054E01B5"/>
    <w:rsid w:val="05A013EF"/>
    <w:rsid w:val="061043C0"/>
    <w:rsid w:val="06687A41"/>
    <w:rsid w:val="07672B9C"/>
    <w:rsid w:val="07741EBC"/>
    <w:rsid w:val="07FD6ABB"/>
    <w:rsid w:val="080630B1"/>
    <w:rsid w:val="09AE24CC"/>
    <w:rsid w:val="0B5B176F"/>
    <w:rsid w:val="0BE27334"/>
    <w:rsid w:val="0C5E727D"/>
    <w:rsid w:val="0D42770D"/>
    <w:rsid w:val="0DCE173E"/>
    <w:rsid w:val="0E162578"/>
    <w:rsid w:val="0E4E3126"/>
    <w:rsid w:val="0F083FB3"/>
    <w:rsid w:val="0F3323EC"/>
    <w:rsid w:val="0FCD6737"/>
    <w:rsid w:val="12CF28B5"/>
    <w:rsid w:val="1365416F"/>
    <w:rsid w:val="138B1C6B"/>
    <w:rsid w:val="13915DC0"/>
    <w:rsid w:val="13A94EE4"/>
    <w:rsid w:val="1444765B"/>
    <w:rsid w:val="147F6D5E"/>
    <w:rsid w:val="14845BF1"/>
    <w:rsid w:val="15B97009"/>
    <w:rsid w:val="15C51364"/>
    <w:rsid w:val="15CE5E99"/>
    <w:rsid w:val="1686430E"/>
    <w:rsid w:val="1689249B"/>
    <w:rsid w:val="16B42C84"/>
    <w:rsid w:val="16CC39D0"/>
    <w:rsid w:val="16D010D4"/>
    <w:rsid w:val="16D5215F"/>
    <w:rsid w:val="17981BA5"/>
    <w:rsid w:val="179A3883"/>
    <w:rsid w:val="182040C0"/>
    <w:rsid w:val="19D94A73"/>
    <w:rsid w:val="1A416E8F"/>
    <w:rsid w:val="1AA21777"/>
    <w:rsid w:val="1AB56C17"/>
    <w:rsid w:val="1AD03FD1"/>
    <w:rsid w:val="1AE96DDD"/>
    <w:rsid w:val="1B1912EB"/>
    <w:rsid w:val="1BA75D71"/>
    <w:rsid w:val="1BEF28D4"/>
    <w:rsid w:val="1C6F554F"/>
    <w:rsid w:val="1C737AE5"/>
    <w:rsid w:val="1CA61846"/>
    <w:rsid w:val="1CC963F6"/>
    <w:rsid w:val="1CF4483B"/>
    <w:rsid w:val="1DC94E43"/>
    <w:rsid w:val="1E995C6D"/>
    <w:rsid w:val="1EA216AE"/>
    <w:rsid w:val="1EF27BA9"/>
    <w:rsid w:val="201A6840"/>
    <w:rsid w:val="20284206"/>
    <w:rsid w:val="20690A9A"/>
    <w:rsid w:val="209A5154"/>
    <w:rsid w:val="20A86409"/>
    <w:rsid w:val="20E47C19"/>
    <w:rsid w:val="21406BBF"/>
    <w:rsid w:val="21B13A4E"/>
    <w:rsid w:val="21F20923"/>
    <w:rsid w:val="22842820"/>
    <w:rsid w:val="23624D18"/>
    <w:rsid w:val="23661990"/>
    <w:rsid w:val="23EE5F4A"/>
    <w:rsid w:val="24993651"/>
    <w:rsid w:val="25180843"/>
    <w:rsid w:val="25313290"/>
    <w:rsid w:val="254E7FAD"/>
    <w:rsid w:val="25723C09"/>
    <w:rsid w:val="25E825E2"/>
    <w:rsid w:val="26A638A6"/>
    <w:rsid w:val="27123EA4"/>
    <w:rsid w:val="2738276A"/>
    <w:rsid w:val="27F97308"/>
    <w:rsid w:val="283E53E1"/>
    <w:rsid w:val="28AE4215"/>
    <w:rsid w:val="28CF2B95"/>
    <w:rsid w:val="29361A46"/>
    <w:rsid w:val="2A19315B"/>
    <w:rsid w:val="2A754E3D"/>
    <w:rsid w:val="2AE44934"/>
    <w:rsid w:val="2B3362AE"/>
    <w:rsid w:val="2B81071F"/>
    <w:rsid w:val="2BCB7DD8"/>
    <w:rsid w:val="2C3946BD"/>
    <w:rsid w:val="2C7912EB"/>
    <w:rsid w:val="2C7D77A4"/>
    <w:rsid w:val="2C9A066E"/>
    <w:rsid w:val="2C9F1CDC"/>
    <w:rsid w:val="2CFC4770"/>
    <w:rsid w:val="2D4A58F8"/>
    <w:rsid w:val="2DC813FB"/>
    <w:rsid w:val="2E031B3D"/>
    <w:rsid w:val="2E6973FB"/>
    <w:rsid w:val="2E85569C"/>
    <w:rsid w:val="2E99436D"/>
    <w:rsid w:val="2EA93E47"/>
    <w:rsid w:val="2ED13B5C"/>
    <w:rsid w:val="2EE01BEF"/>
    <w:rsid w:val="2F6259D1"/>
    <w:rsid w:val="2FB133E6"/>
    <w:rsid w:val="30445195"/>
    <w:rsid w:val="30F32E75"/>
    <w:rsid w:val="30FA2900"/>
    <w:rsid w:val="314337E8"/>
    <w:rsid w:val="329465CC"/>
    <w:rsid w:val="32C8049C"/>
    <w:rsid w:val="32F12046"/>
    <w:rsid w:val="33085921"/>
    <w:rsid w:val="338145C1"/>
    <w:rsid w:val="33E04090"/>
    <w:rsid w:val="342275A5"/>
    <w:rsid w:val="344D2EF5"/>
    <w:rsid w:val="35002DBC"/>
    <w:rsid w:val="3516034F"/>
    <w:rsid w:val="3658534C"/>
    <w:rsid w:val="36C94072"/>
    <w:rsid w:val="374B5154"/>
    <w:rsid w:val="37D50CB2"/>
    <w:rsid w:val="385771AF"/>
    <w:rsid w:val="38CE5E70"/>
    <w:rsid w:val="38DC1E0B"/>
    <w:rsid w:val="396267A2"/>
    <w:rsid w:val="39A07C86"/>
    <w:rsid w:val="3AE43201"/>
    <w:rsid w:val="3B0D55AB"/>
    <w:rsid w:val="3B327F69"/>
    <w:rsid w:val="3B515E6A"/>
    <w:rsid w:val="3B7B3CF6"/>
    <w:rsid w:val="3C543731"/>
    <w:rsid w:val="3C624321"/>
    <w:rsid w:val="3D5B4E88"/>
    <w:rsid w:val="3D790EBA"/>
    <w:rsid w:val="3DA644A5"/>
    <w:rsid w:val="3DD54588"/>
    <w:rsid w:val="3E265FB6"/>
    <w:rsid w:val="3E5A7EB6"/>
    <w:rsid w:val="3EBA35AF"/>
    <w:rsid w:val="3EE0229E"/>
    <w:rsid w:val="3F1928AF"/>
    <w:rsid w:val="3FAD1305"/>
    <w:rsid w:val="40115A9E"/>
    <w:rsid w:val="41805D15"/>
    <w:rsid w:val="423477B6"/>
    <w:rsid w:val="42354105"/>
    <w:rsid w:val="4258169E"/>
    <w:rsid w:val="43266F37"/>
    <w:rsid w:val="43720A2C"/>
    <w:rsid w:val="43744F9C"/>
    <w:rsid w:val="437D5B05"/>
    <w:rsid w:val="43EE1FD0"/>
    <w:rsid w:val="43F72A8A"/>
    <w:rsid w:val="442B0B35"/>
    <w:rsid w:val="44AB5EFE"/>
    <w:rsid w:val="45C62548"/>
    <w:rsid w:val="460D0C64"/>
    <w:rsid w:val="462E0FBE"/>
    <w:rsid w:val="46CD3656"/>
    <w:rsid w:val="47594F5E"/>
    <w:rsid w:val="47B74505"/>
    <w:rsid w:val="482E6DE1"/>
    <w:rsid w:val="48C72D15"/>
    <w:rsid w:val="49402115"/>
    <w:rsid w:val="497458F0"/>
    <w:rsid w:val="4AB41AFC"/>
    <w:rsid w:val="4AC9467E"/>
    <w:rsid w:val="4B0F2859"/>
    <w:rsid w:val="4B115796"/>
    <w:rsid w:val="4B2D33DF"/>
    <w:rsid w:val="4B400305"/>
    <w:rsid w:val="4B4B2D13"/>
    <w:rsid w:val="4BB85BFF"/>
    <w:rsid w:val="4C213523"/>
    <w:rsid w:val="4C80299C"/>
    <w:rsid w:val="4C985A55"/>
    <w:rsid w:val="4D523E02"/>
    <w:rsid w:val="4D9259FF"/>
    <w:rsid w:val="4D9263FF"/>
    <w:rsid w:val="4E2A5332"/>
    <w:rsid w:val="4E601154"/>
    <w:rsid w:val="4E824A1B"/>
    <w:rsid w:val="4F162BC7"/>
    <w:rsid w:val="4F724595"/>
    <w:rsid w:val="4FA61F6A"/>
    <w:rsid w:val="4FCC7C01"/>
    <w:rsid w:val="5041338C"/>
    <w:rsid w:val="509F3A4C"/>
    <w:rsid w:val="50B84D3A"/>
    <w:rsid w:val="50BA7A72"/>
    <w:rsid w:val="510D5178"/>
    <w:rsid w:val="525E46C3"/>
    <w:rsid w:val="53964994"/>
    <w:rsid w:val="53E73EAD"/>
    <w:rsid w:val="54D17660"/>
    <w:rsid w:val="55537107"/>
    <w:rsid w:val="55953ED4"/>
    <w:rsid w:val="56302BEA"/>
    <w:rsid w:val="56F1282B"/>
    <w:rsid w:val="57160542"/>
    <w:rsid w:val="57233B03"/>
    <w:rsid w:val="57752039"/>
    <w:rsid w:val="579E1F83"/>
    <w:rsid w:val="57A14B04"/>
    <w:rsid w:val="57B027BC"/>
    <w:rsid w:val="58283B89"/>
    <w:rsid w:val="585E0F84"/>
    <w:rsid w:val="58A31DB7"/>
    <w:rsid w:val="58C06DFB"/>
    <w:rsid w:val="5A7951B5"/>
    <w:rsid w:val="5A846225"/>
    <w:rsid w:val="5A902AC0"/>
    <w:rsid w:val="5B48787E"/>
    <w:rsid w:val="5B5A02B4"/>
    <w:rsid w:val="5BB62C0C"/>
    <w:rsid w:val="5C3354D1"/>
    <w:rsid w:val="5C6F0F82"/>
    <w:rsid w:val="5CEF45CA"/>
    <w:rsid w:val="5DA03A66"/>
    <w:rsid w:val="5E1705B3"/>
    <w:rsid w:val="5E3B661C"/>
    <w:rsid w:val="5E754CC7"/>
    <w:rsid w:val="5EB323F9"/>
    <w:rsid w:val="60065448"/>
    <w:rsid w:val="60BC1BDD"/>
    <w:rsid w:val="60DF68E6"/>
    <w:rsid w:val="61351C7B"/>
    <w:rsid w:val="61F5799D"/>
    <w:rsid w:val="6211128D"/>
    <w:rsid w:val="627169B4"/>
    <w:rsid w:val="627704A9"/>
    <w:rsid w:val="635A3F40"/>
    <w:rsid w:val="639D6310"/>
    <w:rsid w:val="63BA5955"/>
    <w:rsid w:val="63D33540"/>
    <w:rsid w:val="64137D82"/>
    <w:rsid w:val="649B15FF"/>
    <w:rsid w:val="64F73148"/>
    <w:rsid w:val="64FC331E"/>
    <w:rsid w:val="65B97618"/>
    <w:rsid w:val="663E3844"/>
    <w:rsid w:val="663F12D8"/>
    <w:rsid w:val="670F588C"/>
    <w:rsid w:val="67356BCC"/>
    <w:rsid w:val="677664D3"/>
    <w:rsid w:val="67FA6B82"/>
    <w:rsid w:val="686860CA"/>
    <w:rsid w:val="689841FB"/>
    <w:rsid w:val="68A831DF"/>
    <w:rsid w:val="692B0EC8"/>
    <w:rsid w:val="693E17BE"/>
    <w:rsid w:val="69424573"/>
    <w:rsid w:val="694D5749"/>
    <w:rsid w:val="699134C2"/>
    <w:rsid w:val="6ADA26C8"/>
    <w:rsid w:val="6CAE2C90"/>
    <w:rsid w:val="6CE6698F"/>
    <w:rsid w:val="6CE922ED"/>
    <w:rsid w:val="6E084D8C"/>
    <w:rsid w:val="6E8849DD"/>
    <w:rsid w:val="6E9F6D3F"/>
    <w:rsid w:val="6EF75F3A"/>
    <w:rsid w:val="6F7A2D8B"/>
    <w:rsid w:val="700B0A85"/>
    <w:rsid w:val="706C17C3"/>
    <w:rsid w:val="72A127A6"/>
    <w:rsid w:val="72B25E61"/>
    <w:rsid w:val="738B1A62"/>
    <w:rsid w:val="73BF5C69"/>
    <w:rsid w:val="73DB346E"/>
    <w:rsid w:val="742C7CCD"/>
    <w:rsid w:val="748F756F"/>
    <w:rsid w:val="75780C87"/>
    <w:rsid w:val="76E61952"/>
    <w:rsid w:val="775A57A7"/>
    <w:rsid w:val="77B127F9"/>
    <w:rsid w:val="78087A9E"/>
    <w:rsid w:val="785D799F"/>
    <w:rsid w:val="789B0D30"/>
    <w:rsid w:val="78AE4B14"/>
    <w:rsid w:val="7925604D"/>
    <w:rsid w:val="799241CA"/>
    <w:rsid w:val="7A5E02E8"/>
    <w:rsid w:val="7AEE2187"/>
    <w:rsid w:val="7B042D5C"/>
    <w:rsid w:val="7BCF2B00"/>
    <w:rsid w:val="7C536354"/>
    <w:rsid w:val="7C9B2B98"/>
    <w:rsid w:val="7CBC4ABA"/>
    <w:rsid w:val="7CDC366F"/>
    <w:rsid w:val="7EB75F55"/>
    <w:rsid w:val="7EF034BC"/>
    <w:rsid w:val="7F561FD6"/>
    <w:rsid w:val="7F7D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99CEF"/>
  <w15:docId w15:val="{7C92A3B2-6259-4833-BA0D-9792D301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widowControl/>
      <w:spacing w:before="100" w:beforeAutospacing="1" w:after="100" w:afterAutospacing="1"/>
      <w:jc w:val="left"/>
    </w:pPr>
    <w:rPr>
      <w:rFonts w:ascii="宋体" w:hAnsi="宋体" w:cs="宋体"/>
      <w:kern w:val="0"/>
      <w:sz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FollowedHyperlink"/>
    <w:basedOn w:val="a0"/>
    <w:qFormat/>
    <w:rPr>
      <w:color w:val="2D64B3"/>
      <w:u w:val="none"/>
    </w:rPr>
  </w:style>
  <w:style w:type="character" w:styleId="a7">
    <w:name w:val="Emphasis"/>
    <w:basedOn w:val="a0"/>
    <w:qFormat/>
  </w:style>
  <w:style w:type="character" w:styleId="HTML">
    <w:name w:val="HTML Definition"/>
    <w:basedOn w:val="a0"/>
    <w:qFormat/>
  </w:style>
  <w:style w:type="character" w:styleId="HTML0">
    <w:name w:val="HTML Variable"/>
    <w:basedOn w:val="a0"/>
    <w:qFormat/>
  </w:style>
  <w:style w:type="character" w:styleId="a8">
    <w:name w:val="Hyperlink"/>
    <w:basedOn w:val="a0"/>
    <w:qFormat/>
    <w:rPr>
      <w:color w:val="2D64B3"/>
      <w:u w:val="none"/>
    </w:rPr>
  </w:style>
  <w:style w:type="character" w:styleId="HTML1">
    <w:name w:val="HTML Code"/>
    <w:basedOn w:val="a0"/>
    <w:qFormat/>
    <w:rPr>
      <w:rFonts w:ascii="Arial" w:hAnsi="Arial" w:cs="Arial" w:hint="eastAsia"/>
      <w:sz w:val="20"/>
    </w:rPr>
  </w:style>
  <w:style w:type="character" w:styleId="HTML2">
    <w:name w:val="HTML Cite"/>
    <w:basedOn w:val="a0"/>
    <w:qFormat/>
  </w:style>
  <w:style w:type="character" w:styleId="HTML3">
    <w:name w:val="HTML Keyboard"/>
    <w:basedOn w:val="a0"/>
    <w:qFormat/>
    <w:rPr>
      <w:rFonts w:ascii="Arial" w:hAnsi="Arial" w:cs="Arial" w:hint="default"/>
      <w:sz w:val="20"/>
    </w:rPr>
  </w:style>
  <w:style w:type="character" w:styleId="HTML4">
    <w:name w:val="HTML Sample"/>
    <w:basedOn w:val="a0"/>
    <w:qFormat/>
    <w:rPr>
      <w:rFonts w:ascii="Arial" w:hAnsi="Arial" w:cs="Arial" w:hint="default"/>
    </w:rPr>
  </w:style>
  <w:style w:type="paragraph" w:customStyle="1" w:styleId="a9">
    <w:name w:val="表内容"/>
    <w:basedOn w:val="a"/>
    <w:qFormat/>
    <w:pPr>
      <w:adjustRightInd w:val="0"/>
      <w:snapToGrid w:val="0"/>
      <w:spacing w:line="310" w:lineRule="atLeast"/>
      <w:jc w:val="center"/>
    </w:pPr>
    <w:rPr>
      <w:sz w:val="18"/>
      <w:szCs w:val="20"/>
    </w:rPr>
  </w:style>
  <w:style w:type="character" w:customStyle="1" w:styleId="load-span">
    <w:name w:val="load-span"/>
    <w:basedOn w:val="a0"/>
    <w:qFormat/>
    <w:rPr>
      <w:rFonts w:ascii="微软雅黑" w:eastAsia="微软雅黑" w:hAnsi="微软雅黑" w:cs="微软雅黑"/>
      <w:b/>
      <w:color w:val="FFFFFF"/>
      <w:sz w:val="24"/>
      <w:szCs w:val="24"/>
    </w:rPr>
  </w:style>
  <w:style w:type="character" w:customStyle="1" w:styleId="c-icon28">
    <w:name w:val="c-icon28"/>
    <w:basedOn w:val="a0"/>
    <w:qFormat/>
  </w:style>
  <w:style w:type="character" w:customStyle="1" w:styleId="hover24">
    <w:name w:val="hover24"/>
    <w:basedOn w:val="a0"/>
    <w:qFormat/>
  </w:style>
  <w:style w:type="character" w:customStyle="1" w:styleId="hover25">
    <w:name w:val="hover25"/>
    <w:basedOn w:val="a0"/>
    <w:qFormat/>
    <w:rPr>
      <w:color w:val="315EFB"/>
    </w:rPr>
  </w:style>
  <w:style w:type="character" w:customStyle="1" w:styleId="hover26">
    <w:name w:val="hover26"/>
    <w:basedOn w:val="a0"/>
    <w:qFormat/>
    <w:rPr>
      <w:color w:val="315EF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1884</Words>
  <Characters>10745</Characters>
  <Application>Microsoft Office Word</Application>
  <DocSecurity>0</DocSecurity>
  <Lines>89</Lines>
  <Paragraphs>25</Paragraphs>
  <ScaleCrop>false</ScaleCrop>
  <Company>Microsoft</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 </cp:lastModifiedBy>
  <cp:revision>10</cp:revision>
  <cp:lastPrinted>2020-10-09T07:29:00Z</cp:lastPrinted>
  <dcterms:created xsi:type="dcterms:W3CDTF">2014-10-29T12:08:00Z</dcterms:created>
  <dcterms:modified xsi:type="dcterms:W3CDTF">2020-11-04T02:04:00Z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